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0E64" w:rsidRDefault="00AB0E64">
      <w:pPr>
        <w:spacing w:after="0"/>
        <w:jc w:val="center"/>
        <w:rPr>
          <w:b/>
          <w:bCs/>
          <w:sz w:val="36"/>
          <w:szCs w:val="36"/>
        </w:rPr>
      </w:pPr>
      <w:r>
        <w:rPr>
          <w:b/>
          <w:bCs/>
          <w:sz w:val="36"/>
          <w:szCs w:val="36"/>
        </w:rPr>
        <w:t>Term 3 Programme</w:t>
      </w:r>
    </w:p>
    <w:p w:rsidR="00AB0E64" w:rsidRDefault="00AB0E64">
      <w:pPr>
        <w:spacing w:after="0" w:line="165" w:lineRule="auto"/>
        <w:jc w:val="center"/>
        <w:rPr>
          <w:color w:val="auto"/>
          <w:kern w:val="0"/>
          <w:sz w:val="24"/>
          <w:szCs w:val="24"/>
        </w:rPr>
      </w:pPr>
      <w:r>
        <w:rPr>
          <w:b/>
          <w:bCs/>
          <w:sz w:val="24"/>
          <w:szCs w:val="24"/>
        </w:rPr>
        <w:t xml:space="preserve">April —July 2022 </w:t>
      </w:r>
    </w:p>
    <w:p w:rsidR="00AB0E64" w:rsidRDefault="00AB0E64">
      <w:pPr>
        <w:overflowPunct/>
        <w:spacing w:after="0" w:line="240" w:lineRule="auto"/>
        <w:rPr>
          <w:color w:val="auto"/>
          <w:kern w:val="0"/>
          <w:sz w:val="24"/>
          <w:szCs w:val="24"/>
        </w:rPr>
        <w:sectPr w:rsidR="00AB0E64">
          <w:pgSz w:w="12240" w:h="15840"/>
          <w:pgMar w:top="1440" w:right="1440" w:bottom="1440" w:left="1440" w:header="720" w:footer="720" w:gutter="0"/>
          <w:cols w:space="720"/>
          <w:noEndnote/>
        </w:sectPr>
      </w:pPr>
    </w:p>
    <w:p w:rsidR="00AB0E64" w:rsidRDefault="00AB0E64">
      <w:pPr>
        <w:spacing w:after="0" w:line="240" w:lineRule="auto"/>
        <w:rPr>
          <w:b/>
          <w:bCs/>
          <w:sz w:val="36"/>
          <w:szCs w:val="36"/>
        </w:rPr>
      </w:pPr>
      <w:r>
        <w:rPr>
          <w:b/>
          <w:bCs/>
          <w:sz w:val="36"/>
          <w:szCs w:val="36"/>
        </w:rPr>
        <w:t xml:space="preserve">Northwich Work Zone </w:t>
      </w:r>
      <w:r>
        <w:rPr>
          <w:b/>
          <w:bCs/>
          <w:sz w:val="36"/>
          <w:szCs w:val="36"/>
        </w:rPr>
        <w:tab/>
      </w:r>
      <w:r>
        <w:rPr>
          <w:b/>
          <w:bCs/>
          <w:sz w:val="36"/>
          <w:szCs w:val="36"/>
        </w:rPr>
        <w:tab/>
        <w:t xml:space="preserve">Tel: 01606 288540 </w:t>
      </w:r>
      <w:r>
        <w:rPr>
          <w:b/>
          <w:bCs/>
          <w:sz w:val="36"/>
          <w:szCs w:val="36"/>
        </w:rPr>
        <w:tab/>
        <w:t>Mobile: 07833236675</w:t>
      </w:r>
    </w:p>
    <w:p w:rsidR="00AB0E64" w:rsidRDefault="00AB0E64">
      <w:pPr>
        <w:spacing w:after="0" w:line="225" w:lineRule="auto"/>
        <w:rPr>
          <w:b/>
          <w:bCs/>
          <w:sz w:val="36"/>
          <w:szCs w:val="36"/>
        </w:rPr>
      </w:pPr>
    </w:p>
    <w:p w:rsidR="00AB0E64" w:rsidRDefault="00AB0E64">
      <w:pPr>
        <w:spacing w:after="0" w:line="225" w:lineRule="auto"/>
        <w:rPr>
          <w:b/>
          <w:bCs/>
          <w:sz w:val="36"/>
          <w:szCs w:val="36"/>
        </w:rPr>
      </w:pPr>
      <w:r>
        <w:rPr>
          <w:b/>
          <w:bCs/>
          <w:sz w:val="36"/>
          <w:szCs w:val="36"/>
        </w:rPr>
        <w:tab/>
      </w:r>
      <w:r>
        <w:rPr>
          <w:b/>
          <w:bCs/>
          <w:sz w:val="36"/>
          <w:szCs w:val="36"/>
        </w:rPr>
        <w:tab/>
      </w:r>
      <w:r>
        <w:rPr>
          <w:b/>
          <w:bCs/>
          <w:sz w:val="36"/>
          <w:szCs w:val="36"/>
        </w:rPr>
        <w:tab/>
      </w:r>
      <w:r>
        <w:rPr>
          <w:b/>
          <w:bCs/>
          <w:sz w:val="36"/>
          <w:szCs w:val="36"/>
        </w:rPr>
        <w:tab/>
      </w:r>
    </w:p>
    <w:p w:rsidR="00AB0E64" w:rsidRDefault="00AB0E64">
      <w:pPr>
        <w:spacing w:after="0" w:line="225" w:lineRule="auto"/>
        <w:rPr>
          <w:b/>
          <w:bCs/>
          <w:sz w:val="36"/>
          <w:szCs w:val="36"/>
        </w:rPr>
      </w:pPr>
      <w:r>
        <w:rPr>
          <w:b/>
          <w:bCs/>
          <w:sz w:val="36"/>
          <w:szCs w:val="36"/>
        </w:rPr>
        <w:tab/>
      </w:r>
      <w:r>
        <w:rPr>
          <w:b/>
          <w:bCs/>
          <w:sz w:val="36"/>
          <w:szCs w:val="36"/>
        </w:rPr>
        <w:tab/>
      </w: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b/>
          <w:bCs/>
          <w:sz w:val="36"/>
          <w:szCs w:val="36"/>
        </w:rPr>
      </w:pPr>
    </w:p>
    <w:p w:rsidR="00AB0E64" w:rsidRDefault="00AB0E64">
      <w:pPr>
        <w:spacing w:after="0" w:line="225" w:lineRule="auto"/>
        <w:rPr>
          <w:color w:val="auto"/>
          <w:kern w:val="0"/>
          <w:sz w:val="24"/>
          <w:szCs w:val="24"/>
        </w:rPr>
      </w:pPr>
      <w:r>
        <w:rPr>
          <w:b/>
          <w:bCs/>
          <w:sz w:val="36"/>
          <w:szCs w:val="36"/>
        </w:rPr>
        <w:t>Northwich Work Zone Learning Opportunities</w:t>
      </w:r>
    </w:p>
    <w:p w:rsidR="00AB0E64" w:rsidRDefault="00AB0E64">
      <w:pPr>
        <w:overflowPunct/>
        <w:spacing w:after="0" w:line="240" w:lineRule="auto"/>
        <w:rPr>
          <w:color w:val="auto"/>
          <w:kern w:val="0"/>
          <w:sz w:val="24"/>
          <w:szCs w:val="24"/>
        </w:rPr>
        <w:sectPr w:rsidR="00AB0E64">
          <w:type w:val="continuous"/>
          <w:pgSz w:w="12240" w:h="15840"/>
          <w:pgMar w:top="1440" w:right="1440" w:bottom="1440" w:left="1440" w:header="720" w:footer="720" w:gutter="0"/>
          <w:cols w:space="720"/>
          <w:noEndnote/>
        </w:sectPr>
      </w:pPr>
    </w:p>
    <w:p w:rsidR="00AB0E64" w:rsidRDefault="00AB0E64">
      <w:pPr>
        <w:spacing w:after="0" w:line="240" w:lineRule="auto"/>
        <w:rPr>
          <w:color w:val="auto"/>
          <w:kern w:val="0"/>
          <w:sz w:val="24"/>
          <w:szCs w:val="24"/>
        </w:rPr>
      </w:pPr>
      <w:r>
        <w:rPr>
          <w:b/>
          <w:bCs/>
          <w:sz w:val="36"/>
          <w:szCs w:val="36"/>
        </w:rPr>
        <w:t>Course Overviews</w:t>
      </w:r>
    </w:p>
    <w:p w:rsidR="00AB0E64" w:rsidRDefault="00AB0E64">
      <w:pPr>
        <w:overflowPunct/>
        <w:spacing w:after="0" w:line="240" w:lineRule="auto"/>
        <w:rPr>
          <w:color w:val="auto"/>
          <w:kern w:val="0"/>
          <w:sz w:val="24"/>
          <w:szCs w:val="24"/>
        </w:rPr>
        <w:sectPr w:rsidR="00AB0E64">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454"/>
        <w:gridCol w:w="8022"/>
      </w:tblGrid>
      <w:tr w:rsidR="00AB0E64">
        <w:tblPrEx>
          <w:tblCellMar>
            <w:top w:w="0" w:type="dxa"/>
            <w:left w:w="0" w:type="dxa"/>
            <w:bottom w:w="0" w:type="dxa"/>
            <w:right w:w="0" w:type="dxa"/>
          </w:tblCellMar>
        </w:tblPrEx>
        <w:trPr>
          <w:trHeight w:val="1333"/>
        </w:trPr>
        <w:tc>
          <w:tcPr>
            <w:tcW w:w="2454" w:type="dxa"/>
            <w:tcBorders>
              <w:top w:val="nil"/>
              <w:left w:val="single" w:sz="4" w:space="0" w:color="007300"/>
              <w:bottom w:val="single" w:sz="4" w:space="0" w:color="007300"/>
              <w:right w:val="single" w:sz="4" w:space="0" w:color="007300"/>
            </w:tcBorders>
          </w:tcPr>
          <w:p w:rsidR="00AB0E64" w:rsidRDefault="00AB0E64">
            <w:pPr>
              <w:rPr>
                <w:color w:val="auto"/>
                <w:kern w:val="0"/>
                <w:sz w:val="24"/>
                <w:szCs w:val="24"/>
              </w:rPr>
            </w:pPr>
            <w:r>
              <w:rPr>
                <w:b/>
                <w:bCs/>
                <w:sz w:val="22"/>
                <w:szCs w:val="22"/>
              </w:rPr>
              <w:t>Level 1 Award in Child Development</w:t>
            </w:r>
          </w:p>
        </w:tc>
        <w:tc>
          <w:tcPr>
            <w:tcW w:w="8022" w:type="dxa"/>
            <w:tcBorders>
              <w:top w:val="nil"/>
              <w:left w:val="single" w:sz="4" w:space="0" w:color="007300"/>
              <w:bottom w:val="single" w:sz="4" w:space="0" w:color="007300"/>
              <w:right w:val="single" w:sz="4" w:space="0" w:color="007300"/>
            </w:tcBorders>
          </w:tcPr>
          <w:p w:rsidR="00AB0E64" w:rsidRDefault="00AB0E64">
            <w:pPr>
              <w:widowControl/>
              <w:rPr>
                <w:color w:val="auto"/>
                <w:kern w:val="0"/>
                <w:sz w:val="24"/>
                <w:szCs w:val="24"/>
              </w:rPr>
            </w:pPr>
            <w:r>
              <w:rPr>
                <w:sz w:val="22"/>
                <w:szCs w:val="22"/>
              </w:rPr>
              <w:t>This course is aimed at people who may be interested in working in early years childcare. It will help learners understand the link between children’s learning and development and play activities which support and encourage each stage of development.</w:t>
            </w:r>
          </w:p>
        </w:tc>
      </w:tr>
      <w:tr w:rsidR="00AB0E64">
        <w:tblPrEx>
          <w:tblCellMar>
            <w:top w:w="0" w:type="dxa"/>
            <w:left w:w="0" w:type="dxa"/>
            <w:bottom w:w="0" w:type="dxa"/>
            <w:right w:w="0" w:type="dxa"/>
          </w:tblCellMar>
        </w:tblPrEx>
        <w:trPr>
          <w:trHeight w:val="815"/>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ind w:right="-850"/>
              <w:rPr>
                <w:color w:val="auto"/>
                <w:kern w:val="0"/>
                <w:sz w:val="24"/>
                <w:szCs w:val="24"/>
              </w:rPr>
            </w:pPr>
            <w:r>
              <w:rPr>
                <w:b/>
                <w:bCs/>
                <w:sz w:val="22"/>
                <w:szCs w:val="22"/>
              </w:rPr>
              <w:t>FLT Reach &amp; Counterbalance</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widowControl/>
              <w:spacing w:after="200" w:line="276" w:lineRule="auto"/>
              <w:rPr>
                <w:color w:val="auto"/>
                <w:kern w:val="0"/>
                <w:sz w:val="24"/>
                <w:szCs w:val="24"/>
              </w:rPr>
            </w:pPr>
            <w:r>
              <w:t>Each course will be 6 days duration and each successful candidate will receive a certificate of training for Counterbalance and Reach Truck. The qualifications awarded are. Lantra for Reach and Counterbalance and ITSSAR for Reach and Counterbalance.</w:t>
            </w:r>
          </w:p>
        </w:tc>
      </w:tr>
      <w:tr w:rsidR="00AB0E64">
        <w:tblPrEx>
          <w:tblCellMar>
            <w:top w:w="0" w:type="dxa"/>
            <w:left w:w="0" w:type="dxa"/>
            <w:bottom w:w="0" w:type="dxa"/>
            <w:right w:w="0" w:type="dxa"/>
          </w:tblCellMar>
        </w:tblPrEx>
        <w:trPr>
          <w:trHeight w:val="837"/>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rPr>
                <w:color w:val="auto"/>
                <w:kern w:val="0"/>
                <w:sz w:val="24"/>
                <w:szCs w:val="24"/>
              </w:rPr>
            </w:pPr>
            <w:r>
              <w:rPr>
                <w:b/>
                <w:bCs/>
              </w:rPr>
              <w:t xml:space="preserve">Transferable &amp; Essential Skills </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rPr>
                <w:color w:val="auto"/>
                <w:kern w:val="0"/>
                <w:sz w:val="24"/>
                <w:szCs w:val="24"/>
              </w:rPr>
            </w:pPr>
            <w:r>
              <w:t>These are commonly defined as…‘the bundle of knowledge, attributes and capacities that can be learned and that enable individuals to successfully and consistently perform an activity or task and can be built upon and extended through learning’ Transferable Skills – YouTube</w:t>
            </w:r>
          </w:p>
        </w:tc>
      </w:tr>
      <w:tr w:rsidR="00AB0E64">
        <w:tblPrEx>
          <w:tblCellMar>
            <w:top w:w="0" w:type="dxa"/>
            <w:left w:w="0" w:type="dxa"/>
            <w:bottom w:w="0" w:type="dxa"/>
            <w:right w:w="0" w:type="dxa"/>
          </w:tblCellMar>
        </w:tblPrEx>
        <w:trPr>
          <w:trHeight w:val="932"/>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Friday Walking Group</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Are you interested in meeting new people and getting involved in outside activities such as Walking, incorporate this with some basic photography and maybe some creative writing! (all equipment provided).</w:t>
            </w:r>
          </w:p>
        </w:tc>
      </w:tr>
      <w:tr w:rsidR="00AB0E64">
        <w:tblPrEx>
          <w:tblCellMar>
            <w:top w:w="0" w:type="dxa"/>
            <w:left w:w="0" w:type="dxa"/>
            <w:bottom w:w="0" w:type="dxa"/>
            <w:right w:w="0" w:type="dxa"/>
          </w:tblCellMar>
        </w:tblPrEx>
        <w:trPr>
          <w:trHeight w:val="606"/>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Skills for Success CV &amp; Cover letter support</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Looking to improve your CV or haven’t a clue how to write a cover letter? Come along to our Friday morning work club where we can help you with anything work related.</w:t>
            </w:r>
          </w:p>
        </w:tc>
      </w:tr>
      <w:tr w:rsidR="00AB0E64">
        <w:tblPrEx>
          <w:tblCellMar>
            <w:top w:w="0" w:type="dxa"/>
            <w:left w:w="0" w:type="dxa"/>
            <w:bottom w:w="0" w:type="dxa"/>
            <w:right w:w="0" w:type="dxa"/>
          </w:tblCellMar>
        </w:tblPrEx>
        <w:trPr>
          <w:trHeight w:val="685"/>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E3/L1 English</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A four day course designed to help you to brush up your English skills and achieve an award recognised by employers.</w:t>
            </w:r>
          </w:p>
        </w:tc>
      </w:tr>
      <w:tr w:rsidR="00AB0E64">
        <w:tblPrEx>
          <w:tblCellMar>
            <w:top w:w="0" w:type="dxa"/>
            <w:left w:w="0" w:type="dxa"/>
            <w:bottom w:w="0" w:type="dxa"/>
            <w:right w:w="0" w:type="dxa"/>
          </w:tblCellMar>
        </w:tblPrEx>
        <w:trPr>
          <w:trHeight w:val="590"/>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E3/L1 Maths</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Five day course designed to help you brush up your Maths skills and achieve an award recognised by employers.</w:t>
            </w:r>
          </w:p>
        </w:tc>
      </w:tr>
      <w:tr w:rsidR="00AB0E64">
        <w:tblPrEx>
          <w:tblCellMar>
            <w:top w:w="0" w:type="dxa"/>
            <w:left w:w="0" w:type="dxa"/>
            <w:bottom w:w="0" w:type="dxa"/>
            <w:right w:w="0" w:type="dxa"/>
          </w:tblCellMar>
        </w:tblPrEx>
        <w:trPr>
          <w:trHeight w:val="613"/>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 xml:space="preserve">Prepare for Interview </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 xml:space="preserve">In this course you will explore your current life situation, positive thinking, challenging barriers, identify a short term career goal and preparing for an interview.  </w:t>
            </w:r>
          </w:p>
        </w:tc>
      </w:tr>
      <w:tr w:rsidR="00AB0E64">
        <w:tblPrEx>
          <w:tblCellMar>
            <w:top w:w="0" w:type="dxa"/>
            <w:left w:w="0" w:type="dxa"/>
            <w:bottom w:w="0" w:type="dxa"/>
            <w:right w:w="0" w:type="dxa"/>
          </w:tblCellMar>
        </w:tblPrEx>
        <w:trPr>
          <w:trHeight w:val="898"/>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Basic Computer Drop In</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Are you looking to access the internet to make life easier? Do you want to contact the council or your doctors surgery, maybe even the NHS - these session will provide you with the help you need.</w:t>
            </w:r>
          </w:p>
        </w:tc>
      </w:tr>
      <w:tr w:rsidR="00AB0E64">
        <w:tblPrEx>
          <w:tblCellMar>
            <w:top w:w="0" w:type="dxa"/>
            <w:left w:w="0" w:type="dxa"/>
            <w:bottom w:w="0" w:type="dxa"/>
            <w:right w:w="0" w:type="dxa"/>
          </w:tblCellMar>
        </w:tblPrEx>
        <w:trPr>
          <w:trHeight w:val="1187"/>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 xml:space="preserve">Flexible ITQ - Level 2  </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 xml:space="preserve">ICDL is now available as a flexible ITQ qualification enabling you to build qualifications around your needs. Select the relevant modules to create your tailored solution and  learn at your own pace. Choose from a range of units including: Word Processing, Spreadsheets, Presentations, Databases. </w:t>
            </w:r>
          </w:p>
        </w:tc>
      </w:tr>
      <w:tr w:rsidR="00AB0E64">
        <w:tblPrEx>
          <w:tblCellMar>
            <w:top w:w="0" w:type="dxa"/>
            <w:left w:w="0" w:type="dxa"/>
            <w:bottom w:w="0" w:type="dxa"/>
            <w:right w:w="0" w:type="dxa"/>
          </w:tblCellMar>
        </w:tblPrEx>
        <w:trPr>
          <w:trHeight w:val="642"/>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Introduction to Emergency First Aid</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Covers CPR in Adults, Children and babies recovery position, Choking and how to use and locate a Defibrillator (AED).</w:t>
            </w:r>
          </w:p>
        </w:tc>
      </w:tr>
      <w:tr w:rsidR="00AB0E64">
        <w:tblPrEx>
          <w:tblCellMar>
            <w:top w:w="0" w:type="dxa"/>
            <w:left w:w="0" w:type="dxa"/>
            <w:bottom w:w="0" w:type="dxa"/>
            <w:right w:w="0" w:type="dxa"/>
          </w:tblCellMar>
        </w:tblPrEx>
        <w:trPr>
          <w:trHeight w:val="1602"/>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CSCS</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widowControl/>
              <w:spacing w:after="0" w:line="240" w:lineRule="auto"/>
              <w:rPr>
                <w:color w:val="auto"/>
                <w:kern w:val="0"/>
                <w:sz w:val="24"/>
                <w:szCs w:val="24"/>
              </w:rPr>
            </w:pPr>
            <w:r>
              <w:t>L1 award in Exploring Construction &amp; Building Crafts &amp; L1 award in Health &amp; Safety in a Construction Environment (required to get a CSCS card)A voucher that will pay for their online CSCS test which they will need to passWhen you have both elements L1 H&amp;S in a Construction Environment and pass the online test a CITB testing station you can apply for a full CSCS card which will last for 5 yrs.This will allow you to gain either an Operatives card (Green)or skilled works card (Blue).</w:t>
            </w:r>
          </w:p>
        </w:tc>
      </w:tr>
      <w:tr w:rsidR="00AB0E64">
        <w:tblPrEx>
          <w:tblCellMar>
            <w:top w:w="0" w:type="dxa"/>
            <w:left w:w="0" w:type="dxa"/>
            <w:bottom w:w="0" w:type="dxa"/>
            <w:right w:w="0" w:type="dxa"/>
          </w:tblCellMar>
        </w:tblPrEx>
        <w:trPr>
          <w:trHeight w:val="1427"/>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E3 Pathway to Well-Being</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spacing w:after="20" w:line="240" w:lineRule="auto"/>
              <w:rPr>
                <w:color w:val="auto"/>
                <w:kern w:val="0"/>
                <w:sz w:val="24"/>
                <w:szCs w:val="24"/>
              </w:rPr>
            </w:pPr>
            <w:r>
              <w:rPr>
                <w:sz w:val="22"/>
                <w:szCs w:val="22"/>
              </w:rPr>
              <w:t xml:space="preserve">The learners will have the opportunity to achieve an Award in Living and Work Skills.This course will assist the learner in understanding the importance of a balanced diet for a healthier lifestyle; know how activity improves the emotional and mental wellbeing. The course also covers building on own self-esteem and confidence and working towards setting short term goals by identifying and following an agreed plan. </w:t>
            </w:r>
          </w:p>
        </w:tc>
      </w:tr>
      <w:tr w:rsidR="00AB0E64">
        <w:tblPrEx>
          <w:tblCellMar>
            <w:top w:w="0" w:type="dxa"/>
            <w:left w:w="0" w:type="dxa"/>
            <w:bottom w:w="0" w:type="dxa"/>
            <w:right w:w="0" w:type="dxa"/>
          </w:tblCellMar>
        </w:tblPrEx>
        <w:trPr>
          <w:trHeight w:val="874"/>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L2 Food Hygiene</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widowControl/>
              <w:spacing w:after="20" w:line="240" w:lineRule="auto"/>
              <w:rPr>
                <w:color w:val="auto"/>
                <w:kern w:val="0"/>
                <w:sz w:val="24"/>
                <w:szCs w:val="24"/>
              </w:rPr>
            </w:pPr>
            <w:r>
              <w:rPr>
                <w:sz w:val="22"/>
                <w:szCs w:val="22"/>
              </w:rPr>
              <w:t>The Level 2 Award in Food Safety in Catering (QCF) is a qualification aimed at caterers and other food handlers. The qualification is intended for learners already working in catering and those who are preparing to work in the industry.</w:t>
            </w:r>
          </w:p>
        </w:tc>
      </w:tr>
      <w:tr w:rsidR="00AB0E64">
        <w:tblPrEx>
          <w:tblCellMar>
            <w:top w:w="0" w:type="dxa"/>
            <w:left w:w="0" w:type="dxa"/>
            <w:bottom w:w="0" w:type="dxa"/>
            <w:right w:w="0" w:type="dxa"/>
          </w:tblCellMar>
        </w:tblPrEx>
        <w:trPr>
          <w:trHeight w:val="904"/>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 xml:space="preserve">SIA Door Supervision </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widowControl/>
              <w:spacing w:line="240" w:lineRule="auto"/>
              <w:rPr>
                <w:color w:val="auto"/>
                <w:kern w:val="0"/>
                <w:sz w:val="24"/>
                <w:szCs w:val="24"/>
              </w:rPr>
            </w:pPr>
            <w:r>
              <w:rPr>
                <w:sz w:val="22"/>
                <w:szCs w:val="22"/>
              </w:rPr>
              <w:t xml:space="preserve">4 days Online followed by 2 days classroom. You the support with applying for your licence then accompanied to the post office to pay for your licence. With a potential employer coming in to see you. The SIA usually takes 3 to 4 weeks to process licences. </w:t>
            </w:r>
          </w:p>
        </w:tc>
      </w:tr>
      <w:tr w:rsidR="00AB0E64">
        <w:tblPrEx>
          <w:tblCellMar>
            <w:top w:w="0" w:type="dxa"/>
            <w:left w:w="0" w:type="dxa"/>
            <w:bottom w:w="0" w:type="dxa"/>
            <w:right w:w="0" w:type="dxa"/>
          </w:tblCellMar>
        </w:tblPrEx>
        <w:trPr>
          <w:trHeight w:val="833"/>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 xml:space="preserve">Computing for Beginners  </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widowControl/>
              <w:spacing w:after="20" w:line="240" w:lineRule="auto"/>
              <w:rPr>
                <w:color w:val="auto"/>
                <w:kern w:val="0"/>
                <w:sz w:val="24"/>
                <w:szCs w:val="24"/>
              </w:rPr>
            </w:pPr>
            <w:r>
              <w:rPr>
                <w:sz w:val="22"/>
                <w:szCs w:val="22"/>
              </w:rPr>
              <w:t>This course improves confidence and skills using computers and the internet. Learn to use a mouse, keyboard, access the internet, and develop your web browsing skills. Introduction to social networking and development of a social network profile.</w:t>
            </w:r>
          </w:p>
        </w:tc>
      </w:tr>
      <w:tr w:rsidR="00AB0E64">
        <w:tblPrEx>
          <w:tblCellMar>
            <w:top w:w="0" w:type="dxa"/>
            <w:left w:w="0" w:type="dxa"/>
            <w:bottom w:w="0" w:type="dxa"/>
            <w:right w:w="0" w:type="dxa"/>
          </w:tblCellMar>
        </w:tblPrEx>
        <w:trPr>
          <w:trHeight w:val="1091"/>
        </w:trPr>
        <w:tc>
          <w:tcPr>
            <w:tcW w:w="2454" w:type="dxa"/>
            <w:tcBorders>
              <w:top w:val="single" w:sz="4" w:space="0" w:color="007300"/>
              <w:left w:val="single" w:sz="4" w:space="0" w:color="007300"/>
              <w:bottom w:val="single" w:sz="4" w:space="0" w:color="007300"/>
              <w:right w:val="single" w:sz="4" w:space="0" w:color="007300"/>
            </w:tcBorders>
          </w:tcPr>
          <w:p w:rsidR="00AB0E64" w:rsidRDefault="00AB0E64">
            <w:pPr>
              <w:spacing w:after="0" w:line="240" w:lineRule="auto"/>
              <w:rPr>
                <w:color w:val="auto"/>
                <w:kern w:val="0"/>
                <w:sz w:val="24"/>
                <w:szCs w:val="24"/>
              </w:rPr>
            </w:pPr>
            <w:r>
              <w:rPr>
                <w:b/>
                <w:bCs/>
                <w:sz w:val="22"/>
                <w:szCs w:val="22"/>
              </w:rPr>
              <w:t>Level 1 Pathway to Childcare</w:t>
            </w:r>
          </w:p>
        </w:tc>
        <w:tc>
          <w:tcPr>
            <w:tcW w:w="8022" w:type="dxa"/>
            <w:tcBorders>
              <w:top w:val="single" w:sz="4" w:space="0" w:color="007300"/>
              <w:left w:val="single" w:sz="4" w:space="0" w:color="007300"/>
              <w:bottom w:val="single" w:sz="4" w:space="0" w:color="007300"/>
              <w:right w:val="single" w:sz="4" w:space="0" w:color="007300"/>
            </w:tcBorders>
          </w:tcPr>
          <w:p w:rsidR="00AB0E64" w:rsidRDefault="00AB0E64">
            <w:pPr>
              <w:widowControl/>
              <w:spacing w:line="240" w:lineRule="auto"/>
              <w:rPr>
                <w:color w:val="auto"/>
                <w:kern w:val="0"/>
                <w:sz w:val="24"/>
                <w:szCs w:val="24"/>
              </w:rPr>
            </w:pPr>
            <w:r>
              <w:rPr>
                <w:sz w:val="22"/>
                <w:szCs w:val="22"/>
              </w:rPr>
              <w:t>This course is aimed at people who may be interested in working in early years childcare. It will help learners understand the link between children’s learning and development and play activities which support and encourage each stage of development.</w:t>
            </w:r>
          </w:p>
        </w:tc>
      </w:tr>
    </w:tbl>
    <w:p w:rsidR="00AB0E64" w:rsidRDefault="00AB0E64">
      <w:pPr>
        <w:spacing w:after="0" w:line="225" w:lineRule="auto"/>
        <w:jc w:val="center"/>
        <w:rPr>
          <w:color w:val="auto"/>
          <w:kern w:val="0"/>
          <w:sz w:val="24"/>
          <w:szCs w:val="24"/>
        </w:rPr>
      </w:pPr>
      <w:r>
        <w:rPr>
          <w:b/>
          <w:bCs/>
          <w:sz w:val="32"/>
          <w:szCs w:val="32"/>
        </w:rPr>
        <w:t>Events</w:t>
      </w:r>
    </w:p>
    <w:p w:rsidR="00AB0E64" w:rsidRDefault="00AB0E64">
      <w:pPr>
        <w:overflowPunct/>
        <w:spacing w:after="0" w:line="240" w:lineRule="auto"/>
        <w:rPr>
          <w:color w:val="auto"/>
          <w:kern w:val="0"/>
          <w:sz w:val="24"/>
          <w:szCs w:val="24"/>
        </w:rPr>
        <w:sectPr w:rsidR="00AB0E64">
          <w:type w:val="continuous"/>
          <w:pgSz w:w="12240" w:h="15840"/>
          <w:pgMar w:top="1440" w:right="1440" w:bottom="1440" w:left="1440" w:header="720" w:footer="720" w:gutter="0"/>
          <w:cols w:space="720"/>
          <w:noEndnote/>
        </w:sectPr>
      </w:pPr>
    </w:p>
    <w:p w:rsidR="00AB0E64" w:rsidRDefault="00AB0E64">
      <w:pPr>
        <w:spacing w:after="0"/>
        <w:rPr>
          <w:color w:val="auto"/>
          <w:kern w:val="0"/>
          <w:sz w:val="24"/>
          <w:szCs w:val="24"/>
        </w:rPr>
      </w:pPr>
      <w:r>
        <w:rPr>
          <w:b/>
          <w:bCs/>
        </w:rPr>
        <w:t>Job &amp; Volunteer Fair (</w:t>
      </w:r>
      <w:r>
        <w:rPr>
          <w:b/>
          <w:bCs/>
          <w:color w:val="FF0000"/>
        </w:rPr>
        <w:t>Fri 13th May, Fri 27th May 10.00—2pm</w:t>
      </w:r>
      <w:r>
        <w:rPr>
          <w:b/>
          <w:bCs/>
        </w:rPr>
        <w:t>)     Have Your Say Wed 1st June</w:t>
      </w:r>
    </w:p>
    <w:p w:rsidR="00AB0E64" w:rsidRDefault="00AB0E64">
      <w:pPr>
        <w:overflowPunct/>
        <w:spacing w:after="0" w:line="240" w:lineRule="auto"/>
        <w:rPr>
          <w:color w:val="auto"/>
          <w:kern w:val="0"/>
          <w:sz w:val="24"/>
          <w:szCs w:val="24"/>
        </w:rPr>
        <w:sectPr w:rsidR="00AB0E64">
          <w:type w:val="continuous"/>
          <w:pgSz w:w="12240" w:h="15840"/>
          <w:pgMar w:top="1440" w:right="1440" w:bottom="1440" w:left="1440" w:header="720" w:footer="720" w:gutter="0"/>
          <w:cols w:space="720"/>
          <w:noEndnote/>
        </w:sectPr>
      </w:pPr>
    </w:p>
    <w:p w:rsidR="00AB0E64" w:rsidRDefault="00AB0E64">
      <w:pPr>
        <w:spacing w:after="0" w:line="165" w:lineRule="auto"/>
        <w:rPr>
          <w:color w:val="auto"/>
          <w:kern w:val="0"/>
          <w:sz w:val="24"/>
          <w:szCs w:val="24"/>
        </w:rPr>
      </w:pPr>
      <w:r>
        <w:rPr>
          <w:b/>
          <w:bCs/>
          <w:sz w:val="16"/>
          <w:szCs w:val="16"/>
        </w:rPr>
        <w:tab/>
      </w:r>
      <w:r>
        <w:rPr>
          <w:b/>
          <w:bCs/>
          <w:sz w:val="16"/>
          <w:szCs w:val="16"/>
        </w:rPr>
        <w:tab/>
      </w:r>
      <w:r>
        <w:rPr>
          <w:b/>
          <w:bCs/>
          <w:sz w:val="16"/>
          <w:szCs w:val="16"/>
        </w:rPr>
        <w:tab/>
        <w:t>Waterside House, Navigation Road,  Northwich, Cheshire CW8 1BE</w:t>
      </w:r>
      <w:r>
        <w:rPr>
          <w:b/>
          <w:bCs/>
          <w:sz w:val="16"/>
          <w:szCs w:val="16"/>
        </w:rPr>
        <w:tab/>
      </w:r>
      <w:r>
        <w:rPr>
          <w:b/>
          <w:bCs/>
          <w:sz w:val="16"/>
          <w:szCs w:val="16"/>
        </w:rPr>
        <w:tab/>
        <w:t>workzonenorthwich@cheshirewestandchester.gov.uk</w:t>
      </w:r>
    </w:p>
    <w:p w:rsidR="00AB0E64" w:rsidRDefault="00AB0E64">
      <w:pPr>
        <w:overflowPunct/>
        <w:spacing w:after="0" w:line="240" w:lineRule="auto"/>
        <w:rPr>
          <w:color w:val="auto"/>
          <w:kern w:val="0"/>
          <w:sz w:val="24"/>
          <w:szCs w:val="24"/>
        </w:rPr>
        <w:sectPr w:rsidR="00AB0E64">
          <w:type w:val="continuous"/>
          <w:pgSz w:w="12240" w:h="15840"/>
          <w:pgMar w:top="1440" w:right="1440" w:bottom="1440" w:left="1440" w:header="720" w:footer="720" w:gutter="0"/>
          <w:cols w:space="720"/>
          <w:noEndnote/>
        </w:sectPr>
      </w:pPr>
    </w:p>
    <w:p w:rsidR="00AB0E64" w:rsidRDefault="00AB0E64">
      <w:pPr>
        <w:rPr>
          <w:color w:val="auto"/>
          <w:kern w:val="0"/>
          <w:sz w:val="24"/>
          <w:szCs w:val="24"/>
        </w:rPr>
      </w:pPr>
    </w:p>
    <w:p w:rsidR="00AB0E64" w:rsidRDefault="00AB0E64">
      <w:pPr>
        <w:overflowPunct/>
        <w:spacing w:after="0" w:line="240" w:lineRule="auto"/>
        <w:rPr>
          <w:color w:val="auto"/>
          <w:kern w:val="0"/>
          <w:sz w:val="24"/>
          <w:szCs w:val="24"/>
        </w:rPr>
        <w:sectPr w:rsidR="00AB0E64">
          <w:type w:val="continuous"/>
          <w:pgSz w:w="12240" w:h="15840"/>
          <w:pgMar w:top="1440" w:right="1440" w:bottom="1440" w:left="1440" w:header="720" w:footer="720" w:gutter="0"/>
          <w:cols w:space="720"/>
          <w:noEndnote/>
        </w:sectPr>
      </w:pPr>
    </w:p>
    <w:tbl>
      <w:tblPr>
        <w:tblW w:w="0" w:type="auto"/>
        <w:tblInd w:w="-8" w:type="dxa"/>
        <w:tblLayout w:type="fixed"/>
        <w:tblCellMar>
          <w:left w:w="0" w:type="dxa"/>
          <w:right w:w="0" w:type="dxa"/>
        </w:tblCellMar>
        <w:tblLook w:val="0000" w:firstRow="0" w:lastRow="0" w:firstColumn="0" w:lastColumn="0" w:noHBand="0" w:noVBand="0"/>
      </w:tblPr>
      <w:tblGrid>
        <w:gridCol w:w="2942"/>
        <w:gridCol w:w="2416"/>
        <w:gridCol w:w="2169"/>
        <w:gridCol w:w="1258"/>
        <w:gridCol w:w="1587"/>
      </w:tblGrid>
      <w:tr w:rsidR="00AB0E64">
        <w:tblPrEx>
          <w:tblCellMar>
            <w:top w:w="0" w:type="dxa"/>
            <w:left w:w="0" w:type="dxa"/>
            <w:bottom w:w="0" w:type="dxa"/>
            <w:right w:w="0" w:type="dxa"/>
          </w:tblCellMar>
        </w:tblPrEx>
        <w:trPr>
          <w:trHeight w:val="664"/>
        </w:trPr>
        <w:tc>
          <w:tcPr>
            <w:tcW w:w="2942" w:type="dxa"/>
            <w:tcBorders>
              <w:top w:val="single" w:sz="4" w:space="0" w:color="009900"/>
              <w:left w:val="single" w:sz="4" w:space="0" w:color="009900"/>
              <w:bottom w:val="single" w:sz="4" w:space="0" w:color="009900"/>
              <w:right w:val="nil"/>
            </w:tcBorders>
            <w:shd w:val="clear" w:color="auto" w:fill="FFC000"/>
          </w:tcPr>
          <w:p w:rsidR="00AB0E64" w:rsidRDefault="00AB0E64">
            <w:pPr>
              <w:jc w:val="center"/>
              <w:rPr>
                <w:color w:val="auto"/>
                <w:kern w:val="0"/>
                <w:sz w:val="24"/>
                <w:szCs w:val="24"/>
              </w:rPr>
            </w:pPr>
            <w:r>
              <w:rPr>
                <w:b/>
                <w:bCs/>
              </w:rPr>
              <w:t>Due to the current Coronavirus situation we can only see customers by appointment only. If you feel unwell please don’t come into the centre. Please call us on the number above if you can’t make your appointment.</w:t>
            </w:r>
            <w:r>
              <w:rPr>
                <w:b/>
                <w:bCs/>
              </w:rPr>
              <w:tab/>
            </w:r>
          </w:p>
        </w:tc>
        <w:tc>
          <w:tcPr>
            <w:tcW w:w="2416" w:type="dxa"/>
            <w:tcBorders>
              <w:top w:val="single" w:sz="4" w:space="0" w:color="009900"/>
              <w:left w:val="nil"/>
              <w:bottom w:val="single" w:sz="4" w:space="0" w:color="009900"/>
              <w:right w:val="nil"/>
            </w:tcBorders>
            <w:shd w:val="clear" w:color="auto" w:fill="FFC000"/>
          </w:tcPr>
          <w:p w:rsidR="00AB0E64" w:rsidRDefault="00AB0E64">
            <w:pPr>
              <w:jc w:val="center"/>
              <w:rPr>
                <w:color w:val="auto"/>
                <w:kern w:val="0"/>
                <w:sz w:val="24"/>
                <w:szCs w:val="24"/>
              </w:rPr>
            </w:pPr>
          </w:p>
        </w:tc>
        <w:tc>
          <w:tcPr>
            <w:tcW w:w="2169" w:type="dxa"/>
            <w:tcBorders>
              <w:top w:val="single" w:sz="4" w:space="0" w:color="009900"/>
              <w:left w:val="nil"/>
              <w:bottom w:val="single" w:sz="4" w:space="0" w:color="009900"/>
              <w:right w:val="nil"/>
            </w:tcBorders>
            <w:shd w:val="clear" w:color="auto" w:fill="FFC000"/>
          </w:tcPr>
          <w:p w:rsidR="00AB0E64" w:rsidRDefault="00AB0E64">
            <w:pPr>
              <w:jc w:val="center"/>
              <w:rPr>
                <w:color w:val="auto"/>
                <w:kern w:val="0"/>
                <w:sz w:val="24"/>
                <w:szCs w:val="24"/>
              </w:rPr>
            </w:pPr>
          </w:p>
        </w:tc>
        <w:tc>
          <w:tcPr>
            <w:tcW w:w="1258" w:type="dxa"/>
            <w:tcBorders>
              <w:top w:val="single" w:sz="4" w:space="0" w:color="009900"/>
              <w:left w:val="nil"/>
              <w:bottom w:val="single" w:sz="4" w:space="0" w:color="009900"/>
              <w:right w:val="nil"/>
            </w:tcBorders>
            <w:shd w:val="clear" w:color="auto" w:fill="FFC000"/>
          </w:tcPr>
          <w:p w:rsidR="00AB0E64" w:rsidRDefault="00AB0E64">
            <w:pPr>
              <w:jc w:val="center"/>
              <w:rPr>
                <w:color w:val="auto"/>
                <w:kern w:val="0"/>
                <w:sz w:val="24"/>
                <w:szCs w:val="24"/>
              </w:rPr>
            </w:pPr>
          </w:p>
        </w:tc>
        <w:tc>
          <w:tcPr>
            <w:tcW w:w="1587" w:type="dxa"/>
            <w:tcBorders>
              <w:top w:val="single" w:sz="4" w:space="0" w:color="009900"/>
              <w:left w:val="nil"/>
              <w:bottom w:val="single" w:sz="4" w:space="0" w:color="009900"/>
              <w:right w:val="single" w:sz="4" w:space="0" w:color="009900"/>
            </w:tcBorders>
            <w:shd w:val="clear" w:color="auto" w:fill="FFC000"/>
          </w:tcPr>
          <w:p w:rsidR="00AB0E64" w:rsidRDefault="00AB0E64">
            <w:pPr>
              <w:jc w:val="center"/>
              <w:rPr>
                <w:color w:val="auto"/>
                <w:kern w:val="0"/>
                <w:sz w:val="24"/>
                <w:szCs w:val="24"/>
              </w:rPr>
            </w:pPr>
          </w:p>
        </w:tc>
      </w:tr>
      <w:tr w:rsidR="00AB0E64">
        <w:tblPrEx>
          <w:tblCellMar>
            <w:top w:w="0" w:type="dxa"/>
            <w:left w:w="0" w:type="dxa"/>
            <w:bottom w:w="0" w:type="dxa"/>
            <w:right w:w="0" w:type="dxa"/>
          </w:tblCellMar>
        </w:tblPrEx>
        <w:trPr>
          <w:trHeight w:val="418"/>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rPr>
                <w:b/>
                <w:bCs/>
                <w:sz w:val="24"/>
                <w:szCs w:val="24"/>
              </w:rPr>
              <w:t xml:space="preserve">Course </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rPr>
                <w:b/>
                <w:bCs/>
                <w:sz w:val="24"/>
                <w:szCs w:val="24"/>
              </w:rPr>
              <w:t>Venue</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rPr>
                <w:b/>
                <w:bCs/>
                <w:sz w:val="24"/>
                <w:szCs w:val="24"/>
              </w:rPr>
              <w:t>Start Date</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rPr>
                <w:b/>
                <w:bCs/>
                <w:sz w:val="24"/>
                <w:szCs w:val="24"/>
              </w:rPr>
              <w:t>Day(s)</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rPr>
                <w:b/>
                <w:bCs/>
                <w:sz w:val="24"/>
                <w:szCs w:val="24"/>
              </w:rPr>
              <w:t>Time</w:t>
            </w:r>
          </w:p>
        </w:tc>
      </w:tr>
      <w:tr w:rsidR="00AB0E64">
        <w:tblPrEx>
          <w:tblCellMar>
            <w:top w:w="0" w:type="dxa"/>
            <w:left w:w="0" w:type="dxa"/>
            <w:bottom w:w="0" w:type="dxa"/>
            <w:right w:w="0" w:type="dxa"/>
          </w:tblCellMar>
        </w:tblPrEx>
        <w:trPr>
          <w:trHeight w:val="428"/>
        </w:trPr>
        <w:tc>
          <w:tcPr>
            <w:tcW w:w="2942" w:type="dxa"/>
            <w:tcBorders>
              <w:top w:val="single" w:sz="4" w:space="0" w:color="009900"/>
              <w:left w:val="single" w:sz="4" w:space="0" w:color="009900"/>
              <w:bottom w:val="single" w:sz="4" w:space="0" w:color="009900"/>
              <w:right w:val="nil"/>
            </w:tcBorders>
            <w:shd w:val="clear" w:color="auto" w:fill="99D799"/>
          </w:tcPr>
          <w:p w:rsidR="00AB0E64" w:rsidRDefault="00AB0E64">
            <w:pPr>
              <w:rPr>
                <w:color w:val="auto"/>
                <w:kern w:val="0"/>
                <w:sz w:val="24"/>
                <w:szCs w:val="24"/>
              </w:rPr>
            </w:pPr>
            <w:r>
              <w:rPr>
                <w:b/>
                <w:bCs/>
                <w:sz w:val="24"/>
                <w:szCs w:val="24"/>
              </w:rPr>
              <w:t>April</w:t>
            </w:r>
          </w:p>
        </w:tc>
        <w:tc>
          <w:tcPr>
            <w:tcW w:w="2416" w:type="dxa"/>
            <w:tcBorders>
              <w:top w:val="single" w:sz="4" w:space="0" w:color="009900"/>
              <w:left w:val="nil"/>
              <w:bottom w:val="single" w:sz="4" w:space="0" w:color="009900"/>
              <w:right w:val="nil"/>
            </w:tcBorders>
            <w:shd w:val="clear" w:color="auto" w:fill="99D799"/>
          </w:tcPr>
          <w:p w:rsidR="00AB0E64" w:rsidRDefault="00AB0E64">
            <w:pPr>
              <w:rPr>
                <w:color w:val="auto"/>
                <w:kern w:val="0"/>
                <w:sz w:val="24"/>
                <w:szCs w:val="24"/>
              </w:rPr>
            </w:pPr>
          </w:p>
        </w:tc>
        <w:tc>
          <w:tcPr>
            <w:tcW w:w="2169" w:type="dxa"/>
            <w:tcBorders>
              <w:top w:val="single" w:sz="4" w:space="0" w:color="009900"/>
              <w:left w:val="nil"/>
              <w:bottom w:val="single" w:sz="4" w:space="0" w:color="009900"/>
              <w:right w:val="nil"/>
            </w:tcBorders>
            <w:shd w:val="clear" w:color="auto" w:fill="99D799"/>
          </w:tcPr>
          <w:p w:rsidR="00AB0E64" w:rsidRDefault="00AB0E64">
            <w:pPr>
              <w:rPr>
                <w:color w:val="auto"/>
                <w:kern w:val="0"/>
                <w:sz w:val="24"/>
                <w:szCs w:val="24"/>
              </w:rPr>
            </w:pPr>
          </w:p>
        </w:tc>
        <w:tc>
          <w:tcPr>
            <w:tcW w:w="1258" w:type="dxa"/>
            <w:tcBorders>
              <w:top w:val="single" w:sz="4" w:space="0" w:color="009900"/>
              <w:left w:val="nil"/>
              <w:bottom w:val="single" w:sz="4" w:space="0" w:color="009900"/>
              <w:right w:val="nil"/>
            </w:tcBorders>
            <w:shd w:val="clear" w:color="auto" w:fill="99D799"/>
          </w:tcPr>
          <w:p w:rsidR="00AB0E64" w:rsidRDefault="00AB0E64">
            <w:pPr>
              <w:rPr>
                <w:color w:val="auto"/>
                <w:kern w:val="0"/>
                <w:sz w:val="24"/>
                <w:szCs w:val="24"/>
              </w:rPr>
            </w:pPr>
          </w:p>
        </w:tc>
        <w:tc>
          <w:tcPr>
            <w:tcW w:w="1587" w:type="dxa"/>
            <w:tcBorders>
              <w:top w:val="single" w:sz="4" w:space="0" w:color="009900"/>
              <w:left w:val="nil"/>
              <w:bottom w:val="single" w:sz="4" w:space="0" w:color="009900"/>
              <w:right w:val="single" w:sz="4" w:space="0" w:color="009900"/>
            </w:tcBorders>
            <w:shd w:val="clear" w:color="auto" w:fill="99D799"/>
          </w:tcPr>
          <w:p w:rsidR="00AB0E64" w:rsidRDefault="00AB0E64">
            <w:pPr>
              <w:rPr>
                <w:color w:val="auto"/>
                <w:kern w:val="0"/>
                <w:sz w:val="24"/>
                <w:szCs w:val="24"/>
              </w:rPr>
            </w:pPr>
          </w:p>
        </w:tc>
      </w:tr>
      <w:tr w:rsidR="00AB0E64">
        <w:tblPrEx>
          <w:tblCellMar>
            <w:top w:w="0" w:type="dxa"/>
            <w:left w:w="0" w:type="dxa"/>
            <w:bottom w:w="0" w:type="dxa"/>
            <w:right w:w="0" w:type="dxa"/>
          </w:tblCellMar>
        </w:tblPrEx>
        <w:trPr>
          <w:trHeight w:val="369"/>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 xml:space="preserve">Transferable Skills </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Navigation Road</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20/4/22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Wed</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13.00 - 15.00</w:t>
            </w:r>
          </w:p>
        </w:tc>
      </w:tr>
      <w:tr w:rsidR="00AB0E64">
        <w:tblPrEx>
          <w:tblCellMar>
            <w:top w:w="0" w:type="dxa"/>
            <w:left w:w="0" w:type="dxa"/>
            <w:bottom w:w="0" w:type="dxa"/>
            <w:right w:w="0" w:type="dxa"/>
          </w:tblCellMar>
        </w:tblPrEx>
        <w:trPr>
          <w:trHeight w:val="369"/>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CSCS</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Northwich Town Council</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26/04/22—28/04/22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Tues—Thu</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9.15—14.45</w:t>
            </w:r>
          </w:p>
        </w:tc>
      </w:tr>
      <w:tr w:rsidR="00AB0E64">
        <w:tblPrEx>
          <w:tblCellMar>
            <w:top w:w="0" w:type="dxa"/>
            <w:left w:w="0" w:type="dxa"/>
            <w:bottom w:w="0" w:type="dxa"/>
            <w:right w:w="0" w:type="dxa"/>
          </w:tblCellMar>
        </w:tblPrEx>
        <w:trPr>
          <w:trHeight w:val="428"/>
        </w:trPr>
        <w:tc>
          <w:tcPr>
            <w:tcW w:w="2942"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rPr>
                <w:color w:val="auto"/>
                <w:kern w:val="0"/>
                <w:sz w:val="24"/>
                <w:szCs w:val="24"/>
              </w:rPr>
            </w:pPr>
            <w:r>
              <w:rPr>
                <w:b/>
                <w:bCs/>
                <w:sz w:val="24"/>
                <w:szCs w:val="24"/>
              </w:rPr>
              <w:t>May</w:t>
            </w:r>
          </w:p>
        </w:tc>
        <w:tc>
          <w:tcPr>
            <w:tcW w:w="2416"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rPr>
                <w:color w:val="auto"/>
                <w:kern w:val="0"/>
                <w:sz w:val="24"/>
                <w:szCs w:val="24"/>
              </w:rPr>
            </w:pPr>
          </w:p>
        </w:tc>
        <w:tc>
          <w:tcPr>
            <w:tcW w:w="2169"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jc w:val="center"/>
              <w:rPr>
                <w:color w:val="auto"/>
                <w:kern w:val="0"/>
                <w:sz w:val="24"/>
                <w:szCs w:val="24"/>
              </w:rPr>
            </w:pPr>
          </w:p>
        </w:tc>
        <w:tc>
          <w:tcPr>
            <w:tcW w:w="1258"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jc w:val="center"/>
              <w:rPr>
                <w:color w:val="auto"/>
                <w:kern w:val="0"/>
                <w:sz w:val="24"/>
                <w:szCs w:val="24"/>
              </w:rPr>
            </w:pPr>
          </w:p>
        </w:tc>
        <w:tc>
          <w:tcPr>
            <w:tcW w:w="1587"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jc w:val="center"/>
              <w:rPr>
                <w:color w:val="auto"/>
                <w:kern w:val="0"/>
                <w:sz w:val="24"/>
                <w:szCs w:val="24"/>
              </w:rPr>
            </w:pPr>
          </w:p>
        </w:tc>
      </w:tr>
      <w:tr w:rsidR="00AB0E64">
        <w:tblPrEx>
          <w:tblCellMar>
            <w:top w:w="0" w:type="dxa"/>
            <w:left w:w="0" w:type="dxa"/>
            <w:bottom w:w="0" w:type="dxa"/>
            <w:right w:w="0" w:type="dxa"/>
          </w:tblCellMar>
        </w:tblPrEx>
        <w:trPr>
          <w:trHeight w:val="412"/>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L2 Food Safety</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Navigation Road</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09/05/22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Mon</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9.30—16.30</w:t>
            </w:r>
          </w:p>
        </w:tc>
      </w:tr>
      <w:tr w:rsidR="00AB0E64">
        <w:tblPrEx>
          <w:tblCellMar>
            <w:top w:w="0" w:type="dxa"/>
            <w:left w:w="0" w:type="dxa"/>
            <w:bottom w:w="0" w:type="dxa"/>
            <w:right w:w="0" w:type="dxa"/>
          </w:tblCellMar>
        </w:tblPrEx>
        <w:trPr>
          <w:trHeight w:val="659"/>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E3 Pathway to Health &amp; Wellbeing</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Northwich Town Council</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10/05/22—13/05/22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Tue—Fri</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9.15—14.45</w:t>
            </w:r>
          </w:p>
        </w:tc>
      </w:tr>
      <w:tr w:rsidR="00AB0E64">
        <w:tblPrEx>
          <w:tblCellMar>
            <w:top w:w="0" w:type="dxa"/>
            <w:left w:w="0" w:type="dxa"/>
            <w:bottom w:w="0" w:type="dxa"/>
            <w:right w:w="0" w:type="dxa"/>
          </w:tblCellMar>
        </w:tblPrEx>
        <w:trPr>
          <w:trHeight w:val="418"/>
        </w:trPr>
        <w:tc>
          <w:tcPr>
            <w:tcW w:w="2942"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rPr>
                <w:color w:val="auto"/>
                <w:kern w:val="0"/>
                <w:sz w:val="24"/>
                <w:szCs w:val="24"/>
              </w:rPr>
            </w:pPr>
            <w:r>
              <w:rPr>
                <w:b/>
                <w:bCs/>
                <w:sz w:val="24"/>
                <w:szCs w:val="24"/>
              </w:rPr>
              <w:t>June</w:t>
            </w:r>
          </w:p>
        </w:tc>
        <w:tc>
          <w:tcPr>
            <w:tcW w:w="2416"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jc w:val="center"/>
              <w:rPr>
                <w:color w:val="auto"/>
                <w:kern w:val="0"/>
                <w:sz w:val="24"/>
                <w:szCs w:val="24"/>
              </w:rPr>
            </w:pPr>
          </w:p>
        </w:tc>
        <w:tc>
          <w:tcPr>
            <w:tcW w:w="2169"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jc w:val="center"/>
              <w:rPr>
                <w:color w:val="auto"/>
                <w:kern w:val="0"/>
                <w:sz w:val="24"/>
                <w:szCs w:val="24"/>
              </w:rPr>
            </w:pPr>
          </w:p>
        </w:tc>
        <w:tc>
          <w:tcPr>
            <w:tcW w:w="1258"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jc w:val="center"/>
              <w:rPr>
                <w:color w:val="auto"/>
                <w:kern w:val="0"/>
                <w:sz w:val="24"/>
                <w:szCs w:val="24"/>
              </w:rPr>
            </w:pPr>
          </w:p>
        </w:tc>
        <w:tc>
          <w:tcPr>
            <w:tcW w:w="1587" w:type="dxa"/>
            <w:tcBorders>
              <w:top w:val="single" w:sz="4" w:space="0" w:color="009900"/>
              <w:left w:val="single" w:sz="4" w:space="0" w:color="009900"/>
              <w:bottom w:val="single" w:sz="4" w:space="0" w:color="009900"/>
              <w:right w:val="single" w:sz="4" w:space="0" w:color="009900"/>
            </w:tcBorders>
            <w:shd w:val="clear" w:color="auto" w:fill="99D799"/>
          </w:tcPr>
          <w:p w:rsidR="00AB0E64" w:rsidRDefault="00AB0E64">
            <w:pPr>
              <w:jc w:val="center"/>
              <w:rPr>
                <w:color w:val="auto"/>
                <w:kern w:val="0"/>
                <w:sz w:val="24"/>
                <w:szCs w:val="24"/>
              </w:rPr>
            </w:pPr>
          </w:p>
        </w:tc>
      </w:tr>
      <w:tr w:rsidR="00AB0E64">
        <w:tblPrEx>
          <w:tblCellMar>
            <w:top w:w="0" w:type="dxa"/>
            <w:left w:w="0" w:type="dxa"/>
            <w:bottom w:w="0" w:type="dxa"/>
            <w:right w:w="0" w:type="dxa"/>
          </w:tblCellMar>
        </w:tblPrEx>
        <w:trPr>
          <w:trHeight w:val="418"/>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TBC</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Navigation Road</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07/06/22—10/06/22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Tue—Fri</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9.15—14.45</w:t>
            </w:r>
          </w:p>
        </w:tc>
      </w:tr>
      <w:tr w:rsidR="00AB0E64">
        <w:tblPrEx>
          <w:tblCellMar>
            <w:top w:w="0" w:type="dxa"/>
            <w:left w:w="0" w:type="dxa"/>
            <w:bottom w:w="0" w:type="dxa"/>
            <w:right w:w="0" w:type="dxa"/>
          </w:tblCellMar>
        </w:tblPrEx>
        <w:trPr>
          <w:trHeight w:val="659"/>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L1 Pathway to Health and           Wellbeing</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Northwich Town Council</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28/06/22—01/07/22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Tue—Fri</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9.15—2.45</w:t>
            </w:r>
          </w:p>
        </w:tc>
      </w:tr>
      <w:tr w:rsidR="00AB0E64">
        <w:tblPrEx>
          <w:tblCellMar>
            <w:top w:w="0" w:type="dxa"/>
            <w:left w:w="0" w:type="dxa"/>
            <w:bottom w:w="0" w:type="dxa"/>
            <w:right w:w="0" w:type="dxa"/>
          </w:tblCellMar>
        </w:tblPrEx>
        <w:trPr>
          <w:trHeight w:val="418"/>
        </w:trPr>
        <w:tc>
          <w:tcPr>
            <w:tcW w:w="2942" w:type="dxa"/>
            <w:tcBorders>
              <w:top w:val="single" w:sz="4" w:space="0" w:color="009900"/>
              <w:left w:val="single" w:sz="4" w:space="0" w:color="009900"/>
              <w:bottom w:val="single" w:sz="4" w:space="0" w:color="009900"/>
              <w:right w:val="nil"/>
            </w:tcBorders>
            <w:shd w:val="clear" w:color="auto" w:fill="99D799"/>
          </w:tcPr>
          <w:p w:rsidR="00AB0E64" w:rsidRDefault="00AB0E64">
            <w:pPr>
              <w:rPr>
                <w:color w:val="auto"/>
                <w:kern w:val="0"/>
                <w:sz w:val="24"/>
                <w:szCs w:val="24"/>
              </w:rPr>
            </w:pPr>
            <w:r>
              <w:rPr>
                <w:b/>
                <w:bCs/>
                <w:sz w:val="24"/>
                <w:szCs w:val="24"/>
              </w:rPr>
              <w:t xml:space="preserve">FLT </w:t>
            </w:r>
          </w:p>
        </w:tc>
        <w:tc>
          <w:tcPr>
            <w:tcW w:w="2416" w:type="dxa"/>
            <w:tcBorders>
              <w:top w:val="single" w:sz="4" w:space="0" w:color="009900"/>
              <w:left w:val="nil"/>
              <w:bottom w:val="single" w:sz="4" w:space="0" w:color="009900"/>
              <w:right w:val="nil"/>
            </w:tcBorders>
            <w:shd w:val="clear" w:color="auto" w:fill="99D799"/>
          </w:tcPr>
          <w:p w:rsidR="00AB0E64" w:rsidRDefault="00AB0E64">
            <w:pPr>
              <w:rPr>
                <w:color w:val="auto"/>
                <w:kern w:val="0"/>
                <w:sz w:val="24"/>
                <w:szCs w:val="24"/>
              </w:rPr>
            </w:pPr>
          </w:p>
        </w:tc>
        <w:tc>
          <w:tcPr>
            <w:tcW w:w="2169" w:type="dxa"/>
            <w:tcBorders>
              <w:top w:val="single" w:sz="4" w:space="0" w:color="009900"/>
              <w:left w:val="nil"/>
              <w:bottom w:val="single" w:sz="4" w:space="0" w:color="009900"/>
              <w:right w:val="nil"/>
            </w:tcBorders>
            <w:shd w:val="clear" w:color="auto" w:fill="99D799"/>
          </w:tcPr>
          <w:p w:rsidR="00AB0E64" w:rsidRDefault="00AB0E64">
            <w:pPr>
              <w:rPr>
                <w:color w:val="auto"/>
                <w:kern w:val="0"/>
                <w:sz w:val="24"/>
                <w:szCs w:val="24"/>
              </w:rPr>
            </w:pPr>
          </w:p>
        </w:tc>
        <w:tc>
          <w:tcPr>
            <w:tcW w:w="1258" w:type="dxa"/>
            <w:tcBorders>
              <w:top w:val="single" w:sz="4" w:space="0" w:color="009900"/>
              <w:left w:val="nil"/>
              <w:bottom w:val="single" w:sz="4" w:space="0" w:color="009900"/>
              <w:right w:val="nil"/>
            </w:tcBorders>
            <w:shd w:val="clear" w:color="auto" w:fill="99D799"/>
          </w:tcPr>
          <w:p w:rsidR="00AB0E64" w:rsidRDefault="00AB0E64">
            <w:pPr>
              <w:rPr>
                <w:color w:val="auto"/>
                <w:kern w:val="0"/>
                <w:sz w:val="24"/>
                <w:szCs w:val="24"/>
              </w:rPr>
            </w:pPr>
          </w:p>
        </w:tc>
        <w:tc>
          <w:tcPr>
            <w:tcW w:w="1587" w:type="dxa"/>
            <w:tcBorders>
              <w:top w:val="single" w:sz="4" w:space="0" w:color="009900"/>
              <w:left w:val="nil"/>
              <w:bottom w:val="single" w:sz="4" w:space="0" w:color="009900"/>
              <w:right w:val="single" w:sz="4" w:space="0" w:color="009900"/>
            </w:tcBorders>
            <w:shd w:val="clear" w:color="auto" w:fill="99D799"/>
          </w:tcPr>
          <w:p w:rsidR="00AB0E64" w:rsidRDefault="00AB0E64">
            <w:pPr>
              <w:rPr>
                <w:color w:val="auto"/>
                <w:kern w:val="0"/>
                <w:sz w:val="24"/>
                <w:szCs w:val="24"/>
              </w:rPr>
            </w:pPr>
          </w:p>
        </w:tc>
      </w:tr>
      <w:tr w:rsidR="00AB0E64">
        <w:tblPrEx>
          <w:tblCellMar>
            <w:top w:w="0" w:type="dxa"/>
            <w:left w:w="0" w:type="dxa"/>
            <w:bottom w:w="0" w:type="dxa"/>
            <w:right w:w="0" w:type="dxa"/>
          </w:tblCellMar>
        </w:tblPrEx>
        <w:trPr>
          <w:trHeight w:val="408"/>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 xml:space="preserve">FLT Counterbalance &amp;  Reach </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Winsford Industrial Estate</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21/03/22– 26/03/22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Mon—Sat</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8:30 - 15:30</w:t>
            </w:r>
          </w:p>
        </w:tc>
      </w:tr>
      <w:tr w:rsidR="00AB0E64">
        <w:tblPrEx>
          <w:tblCellMar>
            <w:top w:w="0" w:type="dxa"/>
            <w:left w:w="0" w:type="dxa"/>
            <w:bottom w:w="0" w:type="dxa"/>
            <w:right w:w="0" w:type="dxa"/>
          </w:tblCellMar>
        </w:tblPrEx>
        <w:trPr>
          <w:trHeight w:val="369"/>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 xml:space="preserve">FLT Counterbalance &amp;  Reach </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Winsford Industrial Estate</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28/03/22– 02/04/22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Mon—Sat</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8:30 - 15:30</w:t>
            </w:r>
          </w:p>
        </w:tc>
      </w:tr>
      <w:tr w:rsidR="00AB0E64">
        <w:tblPrEx>
          <w:tblCellMar>
            <w:top w:w="0" w:type="dxa"/>
            <w:left w:w="0" w:type="dxa"/>
            <w:bottom w:w="0" w:type="dxa"/>
            <w:right w:w="0" w:type="dxa"/>
          </w:tblCellMar>
        </w:tblPrEx>
        <w:trPr>
          <w:trHeight w:val="369"/>
        </w:trPr>
        <w:tc>
          <w:tcPr>
            <w:tcW w:w="2942" w:type="dxa"/>
            <w:tcBorders>
              <w:top w:val="single" w:sz="4" w:space="0" w:color="009900"/>
              <w:left w:val="single" w:sz="4" w:space="0" w:color="009900"/>
              <w:bottom w:val="single" w:sz="4" w:space="0" w:color="009900"/>
              <w:right w:val="single" w:sz="4" w:space="0" w:color="009900"/>
            </w:tcBorders>
          </w:tcPr>
          <w:p w:rsidR="00AB0E64" w:rsidRDefault="00AB0E64">
            <w:pPr>
              <w:rPr>
                <w:color w:val="auto"/>
                <w:kern w:val="0"/>
                <w:sz w:val="24"/>
                <w:szCs w:val="24"/>
              </w:rPr>
            </w:pPr>
            <w:r>
              <w:rPr>
                <w:b/>
                <w:bCs/>
              </w:rPr>
              <w:t xml:space="preserve">FLT Counterbalance &amp;  Reach </w:t>
            </w:r>
          </w:p>
        </w:tc>
        <w:tc>
          <w:tcPr>
            <w:tcW w:w="2416"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Winsford Industrial Estate</w:t>
            </w:r>
          </w:p>
        </w:tc>
        <w:tc>
          <w:tcPr>
            <w:tcW w:w="2169"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04/04/22– 09/04/22</w:t>
            </w:r>
          </w:p>
        </w:tc>
        <w:tc>
          <w:tcPr>
            <w:tcW w:w="1258"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Mon—Sat</w:t>
            </w:r>
          </w:p>
        </w:tc>
        <w:tc>
          <w:tcPr>
            <w:tcW w:w="1587" w:type="dxa"/>
            <w:tcBorders>
              <w:top w:val="single" w:sz="4" w:space="0" w:color="009900"/>
              <w:left w:val="single" w:sz="4" w:space="0" w:color="009900"/>
              <w:bottom w:val="single" w:sz="4" w:space="0" w:color="009900"/>
              <w:right w:val="single" w:sz="4" w:space="0" w:color="009900"/>
            </w:tcBorders>
          </w:tcPr>
          <w:p w:rsidR="00AB0E64" w:rsidRDefault="00AB0E64">
            <w:pPr>
              <w:jc w:val="center"/>
              <w:rPr>
                <w:color w:val="auto"/>
                <w:kern w:val="0"/>
                <w:sz w:val="24"/>
                <w:szCs w:val="24"/>
              </w:rPr>
            </w:pPr>
            <w:r>
              <w:t>8:30 - 15:30</w:t>
            </w:r>
          </w:p>
        </w:tc>
      </w:tr>
      <w:tr w:rsidR="00AB0E64">
        <w:tblPrEx>
          <w:tblCellMar>
            <w:top w:w="0" w:type="dxa"/>
            <w:left w:w="0" w:type="dxa"/>
            <w:bottom w:w="0" w:type="dxa"/>
            <w:right w:w="0" w:type="dxa"/>
          </w:tblCellMar>
        </w:tblPrEx>
        <w:trPr>
          <w:trHeight w:val="321"/>
        </w:trPr>
        <w:tc>
          <w:tcPr>
            <w:tcW w:w="2942" w:type="dxa"/>
            <w:tcBorders>
              <w:top w:val="single" w:sz="4" w:space="0" w:color="009900"/>
              <w:left w:val="single" w:sz="4" w:space="0" w:color="009900"/>
              <w:bottom w:val="single" w:sz="4" w:space="0" w:color="009900"/>
              <w:right w:val="nil"/>
            </w:tcBorders>
            <w:shd w:val="clear" w:color="auto" w:fill="99D799"/>
          </w:tcPr>
          <w:p w:rsidR="00AB0E64" w:rsidRDefault="00AB0E64">
            <w:pPr>
              <w:spacing w:line="180" w:lineRule="auto"/>
              <w:jc w:val="both"/>
              <w:rPr>
                <w:color w:val="auto"/>
                <w:kern w:val="0"/>
                <w:sz w:val="24"/>
                <w:szCs w:val="24"/>
              </w:rPr>
            </w:pPr>
          </w:p>
        </w:tc>
        <w:tc>
          <w:tcPr>
            <w:tcW w:w="2416" w:type="dxa"/>
            <w:tcBorders>
              <w:top w:val="single" w:sz="4" w:space="0" w:color="009900"/>
              <w:left w:val="nil"/>
              <w:bottom w:val="single" w:sz="4" w:space="0" w:color="009900"/>
              <w:right w:val="nil"/>
            </w:tcBorders>
            <w:shd w:val="clear" w:color="auto" w:fill="99D799"/>
          </w:tcPr>
          <w:p w:rsidR="00AB0E64" w:rsidRDefault="00AB0E64">
            <w:pPr>
              <w:spacing w:line="180" w:lineRule="auto"/>
              <w:jc w:val="both"/>
              <w:rPr>
                <w:color w:val="auto"/>
                <w:kern w:val="0"/>
                <w:sz w:val="24"/>
                <w:szCs w:val="24"/>
              </w:rPr>
            </w:pPr>
          </w:p>
        </w:tc>
        <w:tc>
          <w:tcPr>
            <w:tcW w:w="2169" w:type="dxa"/>
            <w:tcBorders>
              <w:top w:val="single" w:sz="4" w:space="0" w:color="009900"/>
              <w:left w:val="nil"/>
              <w:bottom w:val="single" w:sz="4" w:space="0" w:color="009900"/>
              <w:right w:val="nil"/>
            </w:tcBorders>
            <w:shd w:val="clear" w:color="auto" w:fill="99D799"/>
          </w:tcPr>
          <w:p w:rsidR="00AB0E64" w:rsidRDefault="00AB0E64">
            <w:pPr>
              <w:spacing w:line="180" w:lineRule="auto"/>
              <w:jc w:val="both"/>
              <w:rPr>
                <w:color w:val="auto"/>
                <w:kern w:val="0"/>
                <w:sz w:val="24"/>
                <w:szCs w:val="24"/>
              </w:rPr>
            </w:pPr>
          </w:p>
        </w:tc>
        <w:tc>
          <w:tcPr>
            <w:tcW w:w="1258" w:type="dxa"/>
            <w:tcBorders>
              <w:top w:val="single" w:sz="4" w:space="0" w:color="009900"/>
              <w:left w:val="nil"/>
              <w:bottom w:val="single" w:sz="4" w:space="0" w:color="009900"/>
              <w:right w:val="nil"/>
            </w:tcBorders>
            <w:shd w:val="clear" w:color="auto" w:fill="99D799"/>
          </w:tcPr>
          <w:p w:rsidR="00AB0E64" w:rsidRDefault="00AB0E64">
            <w:pPr>
              <w:spacing w:line="180" w:lineRule="auto"/>
              <w:jc w:val="both"/>
              <w:rPr>
                <w:color w:val="auto"/>
                <w:kern w:val="0"/>
                <w:sz w:val="24"/>
                <w:szCs w:val="24"/>
              </w:rPr>
            </w:pPr>
          </w:p>
        </w:tc>
        <w:tc>
          <w:tcPr>
            <w:tcW w:w="1587" w:type="dxa"/>
            <w:tcBorders>
              <w:top w:val="single" w:sz="4" w:space="0" w:color="009900"/>
              <w:left w:val="nil"/>
              <w:bottom w:val="single" w:sz="4" w:space="0" w:color="009900"/>
              <w:right w:val="single" w:sz="4" w:space="0" w:color="009900"/>
            </w:tcBorders>
            <w:shd w:val="clear" w:color="auto" w:fill="99D799"/>
          </w:tcPr>
          <w:p w:rsidR="00AB0E64" w:rsidRDefault="00AB0E64">
            <w:pPr>
              <w:spacing w:line="180" w:lineRule="auto"/>
              <w:jc w:val="both"/>
              <w:rPr>
                <w:color w:val="auto"/>
                <w:kern w:val="0"/>
                <w:sz w:val="24"/>
                <w:szCs w:val="24"/>
              </w:rPr>
            </w:pPr>
          </w:p>
        </w:tc>
      </w:tr>
      <w:tr w:rsidR="00AB0E64">
        <w:tblPrEx>
          <w:tblCellMar>
            <w:top w:w="0" w:type="dxa"/>
            <w:left w:w="0" w:type="dxa"/>
            <w:bottom w:w="0" w:type="dxa"/>
            <w:right w:w="0" w:type="dxa"/>
          </w:tblCellMar>
        </w:tblPrEx>
        <w:trPr>
          <w:trHeight w:val="864"/>
        </w:trPr>
        <w:tc>
          <w:tcPr>
            <w:tcW w:w="2942" w:type="dxa"/>
            <w:tcBorders>
              <w:top w:val="single" w:sz="4" w:space="0" w:color="009900"/>
              <w:left w:val="single" w:sz="4" w:space="0" w:color="009900"/>
              <w:bottom w:val="single" w:sz="4" w:space="0" w:color="009900"/>
              <w:right w:val="nil"/>
            </w:tcBorders>
          </w:tcPr>
          <w:p w:rsidR="00AB0E64" w:rsidRDefault="00AB0E64">
            <w:pPr>
              <w:rPr>
                <w:color w:val="auto"/>
                <w:kern w:val="0"/>
                <w:sz w:val="24"/>
                <w:szCs w:val="24"/>
              </w:rPr>
            </w:pPr>
          </w:p>
        </w:tc>
        <w:tc>
          <w:tcPr>
            <w:tcW w:w="2416" w:type="dxa"/>
            <w:tcBorders>
              <w:top w:val="single" w:sz="4" w:space="0" w:color="009900"/>
              <w:left w:val="nil"/>
              <w:bottom w:val="single" w:sz="4" w:space="0" w:color="009900"/>
              <w:right w:val="single" w:sz="4" w:space="0" w:color="009900"/>
            </w:tcBorders>
          </w:tcPr>
          <w:p w:rsidR="00AB0E64" w:rsidRDefault="00AB0E64">
            <w:pPr>
              <w:rPr>
                <w:color w:val="auto"/>
                <w:kern w:val="0"/>
                <w:sz w:val="24"/>
                <w:szCs w:val="24"/>
              </w:rPr>
            </w:pPr>
          </w:p>
        </w:tc>
        <w:tc>
          <w:tcPr>
            <w:tcW w:w="2169" w:type="dxa"/>
            <w:tcBorders>
              <w:top w:val="single" w:sz="4" w:space="0" w:color="009900"/>
              <w:left w:val="single" w:sz="4" w:space="0" w:color="009900"/>
              <w:bottom w:val="single" w:sz="4" w:space="0" w:color="009900"/>
              <w:right w:val="nil"/>
            </w:tcBorders>
          </w:tcPr>
          <w:p w:rsidR="00AB0E64" w:rsidRDefault="00AB0E64">
            <w:pPr>
              <w:widowControl/>
              <w:spacing w:line="240" w:lineRule="auto"/>
              <w:jc w:val="both"/>
              <w:rPr>
                <w:color w:val="auto"/>
                <w:kern w:val="0"/>
                <w:sz w:val="24"/>
                <w:szCs w:val="24"/>
              </w:rPr>
            </w:pPr>
          </w:p>
        </w:tc>
        <w:tc>
          <w:tcPr>
            <w:tcW w:w="1258" w:type="dxa"/>
            <w:tcBorders>
              <w:top w:val="single" w:sz="4" w:space="0" w:color="009900"/>
              <w:left w:val="nil"/>
              <w:bottom w:val="single" w:sz="4" w:space="0" w:color="009900"/>
              <w:right w:val="nil"/>
            </w:tcBorders>
          </w:tcPr>
          <w:p w:rsidR="00AB0E64" w:rsidRDefault="00AB0E64">
            <w:pPr>
              <w:widowControl/>
              <w:spacing w:line="240" w:lineRule="auto"/>
              <w:jc w:val="both"/>
              <w:rPr>
                <w:color w:val="auto"/>
                <w:kern w:val="0"/>
                <w:sz w:val="24"/>
                <w:szCs w:val="24"/>
              </w:rPr>
            </w:pPr>
          </w:p>
        </w:tc>
        <w:tc>
          <w:tcPr>
            <w:tcW w:w="1587" w:type="dxa"/>
            <w:tcBorders>
              <w:top w:val="single" w:sz="4" w:space="0" w:color="009900"/>
              <w:left w:val="nil"/>
              <w:bottom w:val="single" w:sz="4" w:space="0" w:color="009900"/>
              <w:right w:val="single" w:sz="4" w:space="0" w:color="009900"/>
            </w:tcBorders>
          </w:tcPr>
          <w:p w:rsidR="00AB0E64" w:rsidRDefault="00AB0E64">
            <w:pPr>
              <w:widowControl/>
              <w:spacing w:line="240" w:lineRule="auto"/>
              <w:jc w:val="both"/>
              <w:rPr>
                <w:color w:val="auto"/>
                <w:kern w:val="0"/>
                <w:sz w:val="24"/>
                <w:szCs w:val="24"/>
              </w:rPr>
            </w:pPr>
          </w:p>
        </w:tc>
      </w:tr>
    </w:tbl>
    <w:p w:rsidR="00000000" w:rsidRDefault="00AB0E64" w:rsidP="00AB0E64"/>
    <w:sectPr w:rsidR="00000000" w:rsidSect="00AB0E64">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0E64"/>
    <w:rsid w:val="00AB0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995342F7-8BC1-4740-AF76-A27D8A57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2022-04-04T15:19:00Z</dcterms:created>
</cp:coreProperties>
</file>