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4225" w14:textId="77777777" w:rsidR="001817D4" w:rsidRPr="006E29C5" w:rsidRDefault="001817D4" w:rsidP="001817D4">
      <w:pPr>
        <w:pStyle w:val="Default"/>
        <w:jc w:val="center"/>
        <w:rPr>
          <w:b/>
          <w:bCs/>
        </w:rPr>
      </w:pPr>
    </w:p>
    <w:p w14:paraId="5FCE2EA9" w14:textId="77777777" w:rsidR="00BB316F" w:rsidRDefault="00BB316F" w:rsidP="001817D4">
      <w:pPr>
        <w:pStyle w:val="Default"/>
        <w:jc w:val="center"/>
        <w:rPr>
          <w:b/>
          <w:bCs/>
          <w:sz w:val="32"/>
          <w:szCs w:val="32"/>
        </w:rPr>
      </w:pPr>
    </w:p>
    <w:p w14:paraId="69CA6309" w14:textId="77777777" w:rsidR="00A47E73" w:rsidRDefault="001817D4" w:rsidP="001817D4">
      <w:pPr>
        <w:pStyle w:val="Default"/>
        <w:jc w:val="center"/>
        <w:rPr>
          <w:b/>
          <w:bCs/>
          <w:sz w:val="32"/>
          <w:szCs w:val="32"/>
        </w:rPr>
      </w:pPr>
      <w:r w:rsidRPr="006E29C5">
        <w:rPr>
          <w:b/>
          <w:bCs/>
          <w:sz w:val="32"/>
          <w:szCs w:val="32"/>
        </w:rPr>
        <w:t>Pound Plus</w:t>
      </w:r>
      <w:r w:rsidR="006E29C5" w:rsidRPr="006E29C5">
        <w:rPr>
          <w:b/>
          <w:bCs/>
          <w:sz w:val="32"/>
          <w:szCs w:val="32"/>
        </w:rPr>
        <w:t xml:space="preserve"> </w:t>
      </w:r>
      <w:r w:rsidRPr="006E29C5">
        <w:rPr>
          <w:b/>
          <w:bCs/>
          <w:sz w:val="32"/>
          <w:szCs w:val="32"/>
        </w:rPr>
        <w:t>Policy</w:t>
      </w:r>
    </w:p>
    <w:p w14:paraId="347AE2B7" w14:textId="7B505E7D" w:rsidR="001817D4" w:rsidRPr="006E29C5" w:rsidRDefault="00A47E73" w:rsidP="001817D4">
      <w:pPr>
        <w:pStyle w:val="Default"/>
        <w:jc w:val="center"/>
        <w:rPr>
          <w:b/>
          <w:bCs/>
          <w:sz w:val="32"/>
          <w:szCs w:val="32"/>
        </w:rPr>
      </w:pPr>
      <w:r>
        <w:rPr>
          <w:b/>
          <w:bCs/>
          <w:sz w:val="32"/>
          <w:szCs w:val="32"/>
        </w:rPr>
        <w:t>202</w:t>
      </w:r>
      <w:r w:rsidR="000276F7">
        <w:rPr>
          <w:b/>
          <w:bCs/>
          <w:sz w:val="32"/>
          <w:szCs w:val="32"/>
        </w:rPr>
        <w:t>1</w:t>
      </w:r>
      <w:r>
        <w:rPr>
          <w:b/>
          <w:bCs/>
          <w:sz w:val="32"/>
          <w:szCs w:val="32"/>
        </w:rPr>
        <w:t>-2</w:t>
      </w:r>
      <w:r w:rsidR="000276F7">
        <w:rPr>
          <w:b/>
          <w:bCs/>
          <w:sz w:val="32"/>
          <w:szCs w:val="32"/>
        </w:rPr>
        <w:t>2</w:t>
      </w:r>
      <w:r w:rsidR="001817D4" w:rsidRPr="006E29C5">
        <w:rPr>
          <w:b/>
          <w:bCs/>
          <w:sz w:val="32"/>
          <w:szCs w:val="32"/>
        </w:rPr>
        <w:t xml:space="preserve"> </w:t>
      </w:r>
    </w:p>
    <w:p w14:paraId="69585108" w14:textId="77777777" w:rsidR="001817D4" w:rsidRPr="006E29C5" w:rsidRDefault="001817D4" w:rsidP="001817D4">
      <w:pPr>
        <w:pStyle w:val="Default"/>
        <w:jc w:val="center"/>
        <w:rPr>
          <w:b/>
          <w:bCs/>
        </w:rPr>
      </w:pPr>
    </w:p>
    <w:p w14:paraId="2C3C0F2A" w14:textId="77777777" w:rsidR="001817D4" w:rsidRPr="006E29C5" w:rsidRDefault="001817D4" w:rsidP="001817D4">
      <w:pPr>
        <w:pStyle w:val="Default"/>
        <w:rPr>
          <w:b/>
          <w:bCs/>
        </w:rPr>
      </w:pPr>
    </w:p>
    <w:p w14:paraId="7C2995D7" w14:textId="4BD7A64C" w:rsidR="001817D4" w:rsidRPr="00A47E73" w:rsidRDefault="00A47E73" w:rsidP="001817D4">
      <w:pPr>
        <w:pStyle w:val="Default"/>
        <w:rPr>
          <w:b/>
          <w:bCs/>
        </w:rPr>
      </w:pPr>
      <w:r>
        <w:rPr>
          <w:b/>
          <w:bCs/>
        </w:rPr>
        <w:t xml:space="preserve">Scope </w:t>
      </w:r>
    </w:p>
    <w:p w14:paraId="6266558F" w14:textId="77777777" w:rsidR="001817D4" w:rsidRPr="006E29C5" w:rsidRDefault="001817D4" w:rsidP="001817D4">
      <w:pPr>
        <w:pStyle w:val="Default"/>
      </w:pPr>
    </w:p>
    <w:p w14:paraId="0AED43EA" w14:textId="17AD281A" w:rsidR="001817D4" w:rsidRPr="006E29C5" w:rsidRDefault="001817D4" w:rsidP="001817D4">
      <w:pPr>
        <w:pStyle w:val="Default"/>
      </w:pPr>
      <w:r w:rsidRPr="006E29C5">
        <w:t>Pound Plus is a term used to describe how learning providers demonstrate how they are maximising the value of the public funding they receive.  Generating additional income/revenue is key to increasing participation within a constrained public funding environment.   We ensure as much funding as possible is targeted at opportunities that support residents who experience social and/or economic disadvantage.</w:t>
      </w:r>
    </w:p>
    <w:p w14:paraId="4B53303D" w14:textId="77777777" w:rsidR="001817D4" w:rsidRPr="006E29C5" w:rsidRDefault="001817D4" w:rsidP="001817D4">
      <w:pPr>
        <w:pStyle w:val="Default"/>
      </w:pPr>
    </w:p>
    <w:p w14:paraId="516E71E5" w14:textId="77777777" w:rsidR="001817D4" w:rsidRPr="006E29C5" w:rsidRDefault="001817D4" w:rsidP="001817D4">
      <w:pPr>
        <w:pStyle w:val="Default"/>
      </w:pPr>
      <w:r w:rsidRPr="006E29C5">
        <w:t xml:space="preserve">The Education and Skills Funding Agency (ESFA) requires providers (as part of their funding rules) to detail how they provide added value to their Community Learning Provision.  The process of Pound Plus has been in place since the Skills Funding Agency’s publication of New Challenges, New Chances in 2011, and it ensures that the Community Learning Grant is seen as a </w:t>
      </w:r>
      <w:r w:rsidRPr="006E29C5">
        <w:rPr>
          <w:i/>
          <w:iCs/>
        </w:rPr>
        <w:t xml:space="preserve">contribution </w:t>
      </w:r>
      <w:r w:rsidRPr="006E29C5">
        <w:t>to the overall funds necessary to sustain Community Learning within a local geography.</w:t>
      </w:r>
    </w:p>
    <w:p w14:paraId="151440F3" w14:textId="77777777" w:rsidR="001817D4" w:rsidRPr="006E29C5" w:rsidRDefault="001817D4" w:rsidP="001817D4">
      <w:pPr>
        <w:pStyle w:val="Default"/>
      </w:pPr>
    </w:p>
    <w:p w14:paraId="450C6D30" w14:textId="77777777" w:rsidR="001817D4" w:rsidRPr="006E29C5" w:rsidRDefault="001817D4" w:rsidP="001817D4">
      <w:pPr>
        <w:pStyle w:val="Default"/>
      </w:pPr>
      <w:r w:rsidRPr="006E29C5">
        <w:t xml:space="preserve">Providers must have in place a ‘Pound Plus’ policy, which is available on their website or at their training venue and must invest Pound Plus fee income or savings for the people who most need, and can least afford, community learning provision. </w:t>
      </w:r>
    </w:p>
    <w:p w14:paraId="08C5AC26" w14:textId="77777777" w:rsidR="001817D4" w:rsidRPr="006E29C5" w:rsidRDefault="001817D4" w:rsidP="001817D4">
      <w:pPr>
        <w:pStyle w:val="Default"/>
      </w:pPr>
    </w:p>
    <w:p w14:paraId="2269DBE3" w14:textId="152C214F" w:rsidR="001817D4" w:rsidRPr="006E29C5" w:rsidRDefault="00A47E73" w:rsidP="001817D4">
      <w:pPr>
        <w:pStyle w:val="Default"/>
        <w:rPr>
          <w:b/>
          <w:bCs/>
        </w:rPr>
      </w:pPr>
      <w:r>
        <w:rPr>
          <w:b/>
          <w:bCs/>
        </w:rPr>
        <w:t>Purpose</w:t>
      </w:r>
    </w:p>
    <w:p w14:paraId="52256224" w14:textId="77777777" w:rsidR="001817D4" w:rsidRPr="006E29C5" w:rsidRDefault="001817D4" w:rsidP="001817D4">
      <w:pPr>
        <w:pStyle w:val="Default"/>
      </w:pPr>
    </w:p>
    <w:p w14:paraId="7F32CE46" w14:textId="77777777" w:rsidR="001817D4" w:rsidRPr="006E29C5" w:rsidRDefault="001817D4" w:rsidP="001817D4">
      <w:pPr>
        <w:pStyle w:val="BodyText3"/>
        <w:spacing w:after="0"/>
        <w:rPr>
          <w:rFonts w:ascii="Arial" w:hAnsi="Arial" w:cs="Arial"/>
          <w:sz w:val="24"/>
          <w:szCs w:val="24"/>
        </w:rPr>
      </w:pPr>
      <w:r w:rsidRPr="006E29C5">
        <w:rPr>
          <w:rFonts w:ascii="Arial" w:hAnsi="Arial" w:cs="Arial"/>
          <w:sz w:val="24"/>
          <w:szCs w:val="24"/>
        </w:rPr>
        <w:t xml:space="preserve">The aim of the CW&amp;C Skills and Employment Service is to support targeted residents and their families to: </w:t>
      </w:r>
      <w:r w:rsidRPr="006E29C5">
        <w:rPr>
          <w:rFonts w:ascii="Arial" w:hAnsi="Arial" w:cs="Arial"/>
          <w:b/>
          <w:i/>
          <w:sz w:val="24"/>
          <w:szCs w:val="24"/>
        </w:rPr>
        <w:t>‘Progress in Life and Work’</w:t>
      </w:r>
    </w:p>
    <w:p w14:paraId="5B205368" w14:textId="77777777" w:rsidR="001817D4" w:rsidRPr="006E29C5" w:rsidRDefault="001817D4" w:rsidP="001817D4">
      <w:pPr>
        <w:pStyle w:val="Default"/>
      </w:pPr>
    </w:p>
    <w:p w14:paraId="022C9FEA" w14:textId="53A5E598" w:rsidR="001817D4" w:rsidRPr="006E29C5" w:rsidRDefault="001817D4" w:rsidP="001817D4">
      <w:pPr>
        <w:pStyle w:val="Default"/>
      </w:pPr>
      <w:r w:rsidRPr="006E29C5">
        <w:t xml:space="preserve">The aim of </w:t>
      </w:r>
      <w:r w:rsidR="006E29C5">
        <w:t>Skills &amp; Employment team</w:t>
      </w:r>
      <w:r w:rsidRPr="006E29C5">
        <w:t xml:space="preserve"> is to maximise the funding grant</w:t>
      </w:r>
      <w:r w:rsidR="006E29C5">
        <w:t xml:space="preserve"> (Adult Education Budget)</w:t>
      </w:r>
      <w:r w:rsidRPr="006E29C5">
        <w:t xml:space="preserve"> allocated by the ESFA and increase the value to enable the delivery of a high-quality </w:t>
      </w:r>
      <w:r w:rsidR="006E29C5">
        <w:t>Adult Education, both accredited and non-accredited</w:t>
      </w:r>
      <w:r w:rsidRPr="006E29C5">
        <w:t xml:space="preserve"> that</w:t>
      </w:r>
      <w:r w:rsidR="006E29C5">
        <w:t xml:space="preserve"> is aligned to our local labour market and</w:t>
      </w:r>
      <w:r w:rsidRPr="006E29C5">
        <w:t xml:space="preserve"> meets the needs of the individual learners across Cheshire West and Chester (CW&amp;C). </w:t>
      </w:r>
    </w:p>
    <w:p w14:paraId="04FF9367" w14:textId="77777777" w:rsidR="001817D4" w:rsidRPr="006E29C5" w:rsidRDefault="001817D4" w:rsidP="001817D4">
      <w:pPr>
        <w:pStyle w:val="Default"/>
      </w:pPr>
    </w:p>
    <w:p w14:paraId="5BC67D28" w14:textId="77777777" w:rsidR="001817D4" w:rsidRPr="006E29C5" w:rsidRDefault="001817D4" w:rsidP="001817D4">
      <w:pPr>
        <w:pStyle w:val="Default"/>
      </w:pPr>
      <w:r w:rsidRPr="006E29C5">
        <w:t xml:space="preserve">CW&amp;C Council and its partners recognise their responsibility to add value to the grant received and take appropriate action to attract additional income (actual or in kind), reducing costs to widen the offer available to disadvantaged learners who otherwise may not be able to afford course fees. </w:t>
      </w:r>
    </w:p>
    <w:p w14:paraId="68BC54D7" w14:textId="77777777" w:rsidR="001817D4" w:rsidRPr="006E29C5" w:rsidRDefault="001817D4" w:rsidP="001817D4">
      <w:pPr>
        <w:pStyle w:val="Default"/>
      </w:pPr>
    </w:p>
    <w:p w14:paraId="1C0FAD8D" w14:textId="77777777" w:rsidR="001817D4" w:rsidRPr="006E29C5" w:rsidRDefault="001817D4" w:rsidP="001817D4">
      <w:pPr>
        <w:pStyle w:val="Default"/>
      </w:pPr>
      <w:r w:rsidRPr="006E29C5">
        <w:rPr>
          <w:b/>
          <w:bCs/>
        </w:rPr>
        <w:t xml:space="preserve">Income Generation </w:t>
      </w:r>
    </w:p>
    <w:p w14:paraId="2081ADDA" w14:textId="77777777" w:rsidR="001817D4" w:rsidRPr="006E29C5" w:rsidRDefault="001817D4" w:rsidP="001817D4">
      <w:pPr>
        <w:pStyle w:val="Default"/>
      </w:pPr>
    </w:p>
    <w:p w14:paraId="29F73D71" w14:textId="77777777" w:rsidR="001817D4" w:rsidRPr="006E29C5" w:rsidRDefault="001817D4" w:rsidP="001817D4">
      <w:pPr>
        <w:pStyle w:val="Default"/>
      </w:pPr>
      <w:r w:rsidRPr="006E29C5">
        <w:t>The ESFA grant contributes to the overall cost of delivering the programmes, but there is an expectation that the council and its partners will add value to this funding by attracting extra income.</w:t>
      </w:r>
    </w:p>
    <w:p w14:paraId="0CFCE934" w14:textId="77777777" w:rsidR="001817D4" w:rsidRPr="006E29C5" w:rsidRDefault="001817D4" w:rsidP="001817D4">
      <w:pPr>
        <w:pStyle w:val="Default"/>
      </w:pPr>
    </w:p>
    <w:p w14:paraId="5D8B1880" w14:textId="0870B505" w:rsidR="001817D4" w:rsidRPr="006E29C5" w:rsidRDefault="001817D4" w:rsidP="001817D4">
      <w:pPr>
        <w:pStyle w:val="Default"/>
      </w:pPr>
      <w:r w:rsidRPr="006E29C5">
        <w:t xml:space="preserve">Our </w:t>
      </w:r>
      <w:r w:rsidR="006E29C5">
        <w:t>Tuition F</w:t>
      </w:r>
      <w:r w:rsidRPr="006E29C5">
        <w:t xml:space="preserve">ee policy outlines how we generate income from those learners who can afford to pay for their community learning course. Fee remission is in place for individuals who, due to personal circumstances are unable to pay for some or </w:t>
      </w:r>
      <w:proofErr w:type="gramStart"/>
      <w:r w:rsidRPr="006E29C5">
        <w:t>all of</w:t>
      </w:r>
      <w:proofErr w:type="gramEnd"/>
      <w:r w:rsidRPr="006E29C5">
        <w:t xml:space="preserve"> their course.  </w:t>
      </w:r>
    </w:p>
    <w:p w14:paraId="3C37D193" w14:textId="77777777" w:rsidR="001817D4" w:rsidRPr="006E29C5" w:rsidRDefault="001817D4" w:rsidP="001817D4">
      <w:pPr>
        <w:pStyle w:val="Default"/>
      </w:pPr>
    </w:p>
    <w:p w14:paraId="446FBD88" w14:textId="4ECD172F" w:rsidR="001817D4" w:rsidRPr="006E29C5" w:rsidRDefault="001817D4" w:rsidP="001817D4">
      <w:pPr>
        <w:pStyle w:val="Default"/>
      </w:pPr>
      <w:r w:rsidRPr="006E29C5">
        <w:lastRenderedPageBreak/>
        <w:t>CW&amp;C will seek funding from other sources in order to provide progression for learners and complement the ESFA grant.  To date this has included</w:t>
      </w:r>
      <w:r w:rsidR="006E29C5">
        <w:t>:</w:t>
      </w:r>
    </w:p>
    <w:p w14:paraId="0DC6EF0A" w14:textId="77777777" w:rsidR="001817D4" w:rsidRPr="006E29C5" w:rsidRDefault="001817D4" w:rsidP="001817D4">
      <w:pPr>
        <w:pStyle w:val="Default"/>
      </w:pPr>
    </w:p>
    <w:p w14:paraId="23CD03F0" w14:textId="77777777" w:rsidR="001817D4" w:rsidRPr="006E29C5" w:rsidRDefault="001817D4" w:rsidP="001817D4">
      <w:pPr>
        <w:pStyle w:val="Default"/>
        <w:numPr>
          <w:ilvl w:val="0"/>
          <w:numId w:val="3"/>
        </w:numPr>
      </w:pPr>
      <w:r w:rsidRPr="006E29C5">
        <w:t>NHS funding to support an Individual placement support (IPS) programme.  This provides employment support in secondary mental health settings</w:t>
      </w:r>
    </w:p>
    <w:p w14:paraId="0B1CD599" w14:textId="77777777" w:rsidR="001817D4" w:rsidRPr="006E29C5" w:rsidRDefault="001817D4" w:rsidP="001817D4">
      <w:pPr>
        <w:pStyle w:val="Default"/>
        <w:numPr>
          <w:ilvl w:val="0"/>
          <w:numId w:val="3"/>
        </w:numPr>
      </w:pPr>
      <w:r w:rsidRPr="006E29C5">
        <w:t>ESF/ Big Lottery funding to support the New Leaf project, providing employment support to adults in Ellesmere Port and Chester facing multiple barriers to progressing towards employment.</w:t>
      </w:r>
    </w:p>
    <w:p w14:paraId="6C3B0607" w14:textId="77777777" w:rsidR="001817D4" w:rsidRPr="006E29C5" w:rsidRDefault="001817D4" w:rsidP="001817D4">
      <w:pPr>
        <w:pStyle w:val="Default"/>
        <w:numPr>
          <w:ilvl w:val="0"/>
          <w:numId w:val="3"/>
        </w:numPr>
      </w:pPr>
      <w:r w:rsidRPr="006E29C5">
        <w:t xml:space="preserve">DWP funding – to provide employment advisors in IAPT, working in partnership with Cheshire Commissioning Group to provide employment support to people in primary and secondary mental health. </w:t>
      </w:r>
    </w:p>
    <w:p w14:paraId="2F632445" w14:textId="2CFF545F" w:rsidR="001817D4" w:rsidRPr="006E29C5" w:rsidRDefault="001817D4" w:rsidP="001817D4">
      <w:pPr>
        <w:pStyle w:val="Default"/>
        <w:numPr>
          <w:ilvl w:val="0"/>
          <w:numId w:val="3"/>
        </w:numPr>
      </w:pPr>
      <w:r w:rsidRPr="006E29C5">
        <w:t>ESF to support the Journey First project aimed at providing employment support to vulnerable adults and young people</w:t>
      </w:r>
    </w:p>
    <w:p w14:paraId="097329EF" w14:textId="77777777" w:rsidR="001817D4" w:rsidRPr="006E29C5" w:rsidRDefault="001817D4" w:rsidP="001817D4">
      <w:pPr>
        <w:pStyle w:val="Default"/>
        <w:numPr>
          <w:ilvl w:val="0"/>
          <w:numId w:val="3"/>
        </w:numPr>
      </w:pPr>
      <w:r w:rsidRPr="006E29C5">
        <w:t>ESFA funding to offer a supported internship programme to 20 young people with SEND.</w:t>
      </w:r>
    </w:p>
    <w:p w14:paraId="221C7883" w14:textId="77777777" w:rsidR="001817D4" w:rsidRPr="006E29C5" w:rsidRDefault="001817D4" w:rsidP="001817D4">
      <w:pPr>
        <w:spacing w:after="0" w:line="240" w:lineRule="auto"/>
        <w:rPr>
          <w:rFonts w:ascii="Arial" w:hAnsi="Arial" w:cs="Arial"/>
          <w:sz w:val="24"/>
          <w:szCs w:val="24"/>
        </w:rPr>
      </w:pPr>
    </w:p>
    <w:p w14:paraId="39480664" w14:textId="77777777" w:rsidR="001817D4" w:rsidRPr="006E29C5" w:rsidRDefault="001817D4" w:rsidP="001817D4">
      <w:pPr>
        <w:pStyle w:val="Default"/>
      </w:pPr>
      <w:r w:rsidRPr="006E29C5">
        <w:t>This will also include funding from other sources or in-kind resources such as volunteers and sourcing sponsorship for events.</w:t>
      </w:r>
    </w:p>
    <w:p w14:paraId="1B2A0B23" w14:textId="77777777" w:rsidR="001817D4" w:rsidRPr="006E29C5" w:rsidRDefault="001817D4" w:rsidP="001817D4">
      <w:pPr>
        <w:pStyle w:val="Default"/>
        <w:rPr>
          <w:color w:val="auto"/>
        </w:rPr>
      </w:pPr>
    </w:p>
    <w:p w14:paraId="36FA0B44" w14:textId="77777777" w:rsidR="001817D4" w:rsidRPr="006E29C5" w:rsidRDefault="001817D4" w:rsidP="001817D4">
      <w:pPr>
        <w:pStyle w:val="Default"/>
        <w:rPr>
          <w:b/>
          <w:bCs/>
        </w:rPr>
      </w:pPr>
      <w:r w:rsidRPr="006E29C5">
        <w:rPr>
          <w:b/>
          <w:bCs/>
        </w:rPr>
        <w:t xml:space="preserve">Cost Savings </w:t>
      </w:r>
    </w:p>
    <w:p w14:paraId="318F0978" w14:textId="77777777" w:rsidR="001817D4" w:rsidRPr="006E29C5" w:rsidRDefault="001817D4" w:rsidP="001817D4">
      <w:pPr>
        <w:pStyle w:val="Default"/>
      </w:pPr>
    </w:p>
    <w:p w14:paraId="576B0B4C" w14:textId="2359BA9F" w:rsidR="001817D4" w:rsidRPr="006E29C5" w:rsidRDefault="001817D4" w:rsidP="00D539B0">
      <w:pPr>
        <w:pStyle w:val="Default"/>
        <w:numPr>
          <w:ilvl w:val="0"/>
          <w:numId w:val="2"/>
        </w:numPr>
        <w:spacing w:after="120"/>
        <w:ind w:left="714" w:hanging="357"/>
      </w:pPr>
      <w:r w:rsidRPr="006E29C5">
        <w:t xml:space="preserve">Accommodation - Courses are held where possible in venues that are accessible to </w:t>
      </w:r>
      <w:proofErr w:type="gramStart"/>
      <w:r w:rsidRPr="006E29C5">
        <w:t>learners</w:t>
      </w:r>
      <w:proofErr w:type="gramEnd"/>
      <w:r w:rsidRPr="006E29C5">
        <w:t xml:space="preserve"> and which are free of charge across the city. </w:t>
      </w:r>
      <w:proofErr w:type="gramStart"/>
      <w:r w:rsidRPr="006E29C5">
        <w:t>The majority of</w:t>
      </w:r>
      <w:proofErr w:type="gramEnd"/>
      <w:r w:rsidRPr="006E29C5">
        <w:t xml:space="preserve"> our provision is delivered through our 4 Work Zones (Chester, Ellesmere Port, Northwich and Winsford).</w:t>
      </w:r>
    </w:p>
    <w:p w14:paraId="409D401F" w14:textId="77777777" w:rsidR="001817D4" w:rsidRPr="006E29C5" w:rsidRDefault="001817D4" w:rsidP="00D539B0">
      <w:pPr>
        <w:pStyle w:val="Default"/>
        <w:numPr>
          <w:ilvl w:val="0"/>
          <w:numId w:val="2"/>
        </w:numPr>
        <w:spacing w:after="120"/>
        <w:ind w:left="714" w:hanging="357"/>
      </w:pPr>
      <w:r w:rsidRPr="006E29C5">
        <w:t xml:space="preserve">Winsford and soon to be Ellesmere Port Work Zone shares its accommodation with Jobcentre Plus providing a more holistic offer to residents. </w:t>
      </w:r>
    </w:p>
    <w:p w14:paraId="6BB1B31C" w14:textId="77777777" w:rsidR="001817D4" w:rsidRPr="006E29C5" w:rsidRDefault="001817D4" w:rsidP="00D539B0">
      <w:pPr>
        <w:pStyle w:val="Default"/>
        <w:numPr>
          <w:ilvl w:val="0"/>
          <w:numId w:val="2"/>
        </w:numPr>
        <w:spacing w:after="120"/>
        <w:ind w:left="714" w:hanging="357"/>
      </w:pPr>
      <w:r w:rsidRPr="006E29C5">
        <w:t xml:space="preserve">Partnership Working - working with subcontractors, additional provision and services are provided that aim to engage hard to reach learners that the council may find difficult to achieve on its own. </w:t>
      </w:r>
    </w:p>
    <w:p w14:paraId="1B312ED0" w14:textId="5A54825F" w:rsidR="001817D4" w:rsidRPr="006E29C5" w:rsidRDefault="001817D4" w:rsidP="00D539B0">
      <w:pPr>
        <w:pStyle w:val="ListParagraph"/>
        <w:numPr>
          <w:ilvl w:val="0"/>
          <w:numId w:val="2"/>
        </w:numPr>
        <w:autoSpaceDE w:val="0"/>
        <w:autoSpaceDN w:val="0"/>
        <w:adjustRightInd w:val="0"/>
        <w:spacing w:after="120" w:line="240" w:lineRule="auto"/>
        <w:ind w:left="714" w:hanging="357"/>
        <w:rPr>
          <w:rFonts w:ascii="Arial" w:hAnsi="Arial" w:cs="Arial"/>
          <w:color w:val="000000"/>
          <w:sz w:val="24"/>
          <w:szCs w:val="24"/>
        </w:rPr>
      </w:pPr>
      <w:r w:rsidRPr="006E29C5">
        <w:rPr>
          <w:rFonts w:ascii="Arial" w:hAnsi="Arial" w:cs="Arial"/>
          <w:iCs/>
          <w:color w:val="000000"/>
          <w:sz w:val="24"/>
          <w:szCs w:val="24"/>
        </w:rPr>
        <w:t>Reducing Costs to other services</w:t>
      </w:r>
      <w:r w:rsidR="006E29C5">
        <w:rPr>
          <w:rFonts w:ascii="Arial" w:hAnsi="Arial" w:cs="Arial"/>
          <w:iCs/>
          <w:color w:val="000000"/>
          <w:sz w:val="24"/>
          <w:szCs w:val="24"/>
        </w:rPr>
        <w:t xml:space="preserve"> </w:t>
      </w:r>
      <w:r w:rsidRPr="006E29C5">
        <w:rPr>
          <w:rFonts w:ascii="Arial" w:hAnsi="Arial" w:cs="Arial"/>
          <w:iCs/>
          <w:color w:val="000000"/>
          <w:sz w:val="24"/>
          <w:szCs w:val="24"/>
        </w:rPr>
        <w:t xml:space="preserve">- Through partnership working CW&amp;C </w:t>
      </w:r>
      <w:r w:rsidRPr="006E29C5">
        <w:rPr>
          <w:rFonts w:ascii="Arial" w:hAnsi="Arial" w:cs="Arial"/>
          <w:color w:val="000000"/>
          <w:sz w:val="24"/>
          <w:szCs w:val="24"/>
        </w:rPr>
        <w:t xml:space="preserve">has helped other services reduce their costs, for example through ‘upstreaming’ interventions that keep people healthy and fit, through reducing visits to GPs, through reducing social isolation (which is a major cost to services), and through reducing falls (through exercise). The ongoing partnerships with Job Centre Plus </w:t>
      </w:r>
      <w:proofErr w:type="gramStart"/>
      <w:r w:rsidRPr="006E29C5">
        <w:rPr>
          <w:rFonts w:ascii="Arial" w:hAnsi="Arial" w:cs="Arial"/>
          <w:color w:val="000000"/>
          <w:sz w:val="24"/>
          <w:szCs w:val="24"/>
        </w:rPr>
        <w:t>aims</w:t>
      </w:r>
      <w:proofErr w:type="gramEnd"/>
      <w:r w:rsidRPr="006E29C5">
        <w:rPr>
          <w:rFonts w:ascii="Arial" w:hAnsi="Arial" w:cs="Arial"/>
          <w:color w:val="000000"/>
          <w:sz w:val="24"/>
          <w:szCs w:val="24"/>
        </w:rPr>
        <w:t xml:space="preserve"> to reduce costs to local government through a structure that helps unemployed people get back into work. </w:t>
      </w:r>
    </w:p>
    <w:p w14:paraId="48DD9BEE" w14:textId="77777777" w:rsidR="001817D4" w:rsidRPr="006E29C5" w:rsidRDefault="001817D4" w:rsidP="001817D4">
      <w:pPr>
        <w:autoSpaceDE w:val="0"/>
        <w:autoSpaceDN w:val="0"/>
        <w:adjustRightInd w:val="0"/>
        <w:spacing w:after="0" w:line="240" w:lineRule="auto"/>
        <w:rPr>
          <w:rFonts w:ascii="Arial" w:hAnsi="Arial" w:cs="Arial"/>
          <w:color w:val="000000"/>
          <w:sz w:val="24"/>
          <w:szCs w:val="24"/>
        </w:rPr>
      </w:pPr>
    </w:p>
    <w:p w14:paraId="78B3E667" w14:textId="0CD65F7D" w:rsidR="001817D4" w:rsidRPr="006E29C5" w:rsidRDefault="001817D4" w:rsidP="001817D4">
      <w:pPr>
        <w:autoSpaceDE w:val="0"/>
        <w:autoSpaceDN w:val="0"/>
        <w:adjustRightInd w:val="0"/>
        <w:spacing w:after="0" w:line="240" w:lineRule="auto"/>
        <w:rPr>
          <w:rFonts w:ascii="Arial" w:hAnsi="Arial" w:cs="Arial"/>
          <w:color w:val="000000"/>
          <w:sz w:val="24"/>
          <w:szCs w:val="24"/>
        </w:rPr>
      </w:pPr>
      <w:r w:rsidRPr="006E29C5">
        <w:rPr>
          <w:rFonts w:ascii="Arial" w:hAnsi="Arial" w:cs="Arial"/>
          <w:color w:val="000000"/>
          <w:sz w:val="24"/>
          <w:szCs w:val="24"/>
        </w:rPr>
        <w:t>Using the National TOMS tool for measuring social value we have calculated that we generated over £18 million for the borough (see table 1 below) during 2018/19.   This is an indicati</w:t>
      </w:r>
      <w:r w:rsidR="00D539B0">
        <w:rPr>
          <w:rFonts w:ascii="Arial" w:hAnsi="Arial" w:cs="Arial"/>
          <w:color w:val="000000"/>
          <w:sz w:val="24"/>
          <w:szCs w:val="24"/>
        </w:rPr>
        <w:t>ve</w:t>
      </w:r>
      <w:r w:rsidRPr="006E29C5">
        <w:rPr>
          <w:rFonts w:ascii="Arial" w:hAnsi="Arial" w:cs="Arial"/>
          <w:color w:val="000000"/>
          <w:sz w:val="24"/>
          <w:szCs w:val="24"/>
        </w:rPr>
        <w:t xml:space="preserve"> tool, rather than an exact science, but clearly demonstrates how the service adds value to Cheshire West and Chester.</w:t>
      </w:r>
    </w:p>
    <w:p w14:paraId="289B01AB" w14:textId="77777777" w:rsidR="001817D4" w:rsidRPr="006E29C5" w:rsidRDefault="001817D4" w:rsidP="001817D4">
      <w:pPr>
        <w:autoSpaceDE w:val="0"/>
        <w:autoSpaceDN w:val="0"/>
        <w:adjustRightInd w:val="0"/>
        <w:spacing w:after="0" w:line="240" w:lineRule="auto"/>
        <w:rPr>
          <w:rFonts w:ascii="Arial" w:hAnsi="Arial" w:cs="Arial"/>
          <w:color w:val="000000"/>
          <w:sz w:val="24"/>
          <w:szCs w:val="24"/>
        </w:rPr>
      </w:pPr>
    </w:p>
    <w:p w14:paraId="3B0B6DC7" w14:textId="77777777" w:rsidR="001817D4" w:rsidRPr="006E29C5" w:rsidRDefault="001817D4">
      <w:pPr>
        <w:rPr>
          <w:sz w:val="24"/>
          <w:szCs w:val="24"/>
        </w:rPr>
      </w:pPr>
      <w:r w:rsidRPr="006E29C5">
        <w:rPr>
          <w:sz w:val="24"/>
          <w:szCs w:val="24"/>
        </w:rPr>
        <w:br w:type="page"/>
      </w:r>
    </w:p>
    <w:tbl>
      <w:tblPr>
        <w:tblW w:w="9680" w:type="dxa"/>
        <w:tblLook w:val="04A0" w:firstRow="1" w:lastRow="0" w:firstColumn="1" w:lastColumn="0" w:noHBand="0" w:noVBand="1"/>
      </w:tblPr>
      <w:tblGrid>
        <w:gridCol w:w="282"/>
        <w:gridCol w:w="2295"/>
        <w:gridCol w:w="3345"/>
        <w:gridCol w:w="1123"/>
        <w:gridCol w:w="1084"/>
        <w:gridCol w:w="1551"/>
      </w:tblGrid>
      <w:tr w:rsidR="001817D4" w:rsidRPr="006E29C5" w14:paraId="19D12653" w14:textId="77777777" w:rsidTr="00D539B0">
        <w:trPr>
          <w:trHeight w:val="290"/>
        </w:trPr>
        <w:tc>
          <w:tcPr>
            <w:tcW w:w="282" w:type="dxa"/>
            <w:tcBorders>
              <w:top w:val="nil"/>
              <w:left w:val="nil"/>
              <w:bottom w:val="nil"/>
              <w:right w:val="nil"/>
            </w:tcBorders>
            <w:shd w:val="clear" w:color="auto" w:fill="auto"/>
            <w:hideMark/>
          </w:tcPr>
          <w:p w14:paraId="5D9BC786" w14:textId="336B6B98" w:rsidR="001817D4" w:rsidRPr="006E29C5" w:rsidRDefault="001817D4" w:rsidP="001817D4">
            <w:pPr>
              <w:spacing w:after="0" w:line="240" w:lineRule="auto"/>
              <w:rPr>
                <w:rFonts w:ascii="Arial" w:eastAsia="Times New Roman" w:hAnsi="Arial" w:cs="Arial"/>
                <w:b/>
                <w:bCs/>
                <w:sz w:val="24"/>
                <w:szCs w:val="24"/>
              </w:rPr>
            </w:pPr>
          </w:p>
        </w:tc>
        <w:tc>
          <w:tcPr>
            <w:tcW w:w="2295" w:type="dxa"/>
            <w:tcBorders>
              <w:top w:val="nil"/>
              <w:left w:val="nil"/>
              <w:bottom w:val="nil"/>
              <w:right w:val="nil"/>
            </w:tcBorders>
            <w:shd w:val="clear" w:color="auto" w:fill="auto"/>
            <w:hideMark/>
          </w:tcPr>
          <w:p w14:paraId="3C4247AE" w14:textId="77777777" w:rsidR="001817D4" w:rsidRPr="006E29C5" w:rsidRDefault="001817D4" w:rsidP="001817D4">
            <w:pPr>
              <w:spacing w:after="0" w:line="240" w:lineRule="auto"/>
              <w:rPr>
                <w:rFonts w:ascii="Arial" w:eastAsia="Times New Roman" w:hAnsi="Arial" w:cs="Arial"/>
                <w:b/>
                <w:bCs/>
                <w:sz w:val="24"/>
                <w:szCs w:val="24"/>
              </w:rPr>
            </w:pPr>
            <w:r w:rsidRPr="006E29C5">
              <w:rPr>
                <w:rFonts w:ascii="Arial" w:eastAsia="Times New Roman" w:hAnsi="Arial" w:cs="Arial"/>
                <w:b/>
                <w:bCs/>
                <w:sz w:val="24"/>
                <w:szCs w:val="24"/>
              </w:rPr>
              <w:t xml:space="preserve">Table 1 </w:t>
            </w:r>
          </w:p>
        </w:tc>
        <w:tc>
          <w:tcPr>
            <w:tcW w:w="3345" w:type="dxa"/>
            <w:tcBorders>
              <w:top w:val="nil"/>
              <w:left w:val="nil"/>
              <w:bottom w:val="nil"/>
              <w:right w:val="nil"/>
            </w:tcBorders>
            <w:shd w:val="clear" w:color="auto" w:fill="auto"/>
            <w:hideMark/>
          </w:tcPr>
          <w:p w14:paraId="55C4BC8B" w14:textId="77777777" w:rsidR="001817D4" w:rsidRPr="006E29C5" w:rsidRDefault="001817D4" w:rsidP="001817D4">
            <w:pPr>
              <w:spacing w:after="0" w:line="240" w:lineRule="auto"/>
              <w:rPr>
                <w:rFonts w:ascii="Arial" w:eastAsia="Times New Roman" w:hAnsi="Arial" w:cs="Arial"/>
                <w:sz w:val="24"/>
                <w:szCs w:val="24"/>
              </w:rPr>
            </w:pPr>
          </w:p>
        </w:tc>
        <w:tc>
          <w:tcPr>
            <w:tcW w:w="1123" w:type="dxa"/>
            <w:tcBorders>
              <w:top w:val="nil"/>
              <w:left w:val="nil"/>
              <w:bottom w:val="nil"/>
              <w:right w:val="nil"/>
            </w:tcBorders>
            <w:shd w:val="clear" w:color="auto" w:fill="auto"/>
            <w:hideMark/>
          </w:tcPr>
          <w:p w14:paraId="778214A2" w14:textId="77777777" w:rsidR="001817D4" w:rsidRPr="006E29C5" w:rsidRDefault="001817D4" w:rsidP="001817D4">
            <w:pPr>
              <w:spacing w:after="0" w:line="240" w:lineRule="auto"/>
              <w:rPr>
                <w:rFonts w:ascii="Arial" w:eastAsia="Times New Roman" w:hAnsi="Arial" w:cs="Arial"/>
                <w:sz w:val="24"/>
                <w:szCs w:val="24"/>
              </w:rPr>
            </w:pPr>
          </w:p>
        </w:tc>
        <w:tc>
          <w:tcPr>
            <w:tcW w:w="1084" w:type="dxa"/>
            <w:tcBorders>
              <w:top w:val="nil"/>
              <w:left w:val="nil"/>
              <w:bottom w:val="nil"/>
              <w:right w:val="nil"/>
            </w:tcBorders>
            <w:shd w:val="clear" w:color="auto" w:fill="auto"/>
            <w:hideMark/>
          </w:tcPr>
          <w:p w14:paraId="545E7985" w14:textId="77777777" w:rsidR="001817D4" w:rsidRPr="006E29C5" w:rsidRDefault="001817D4" w:rsidP="001817D4">
            <w:pPr>
              <w:spacing w:after="0" w:line="240" w:lineRule="auto"/>
              <w:rPr>
                <w:rFonts w:ascii="Arial" w:eastAsia="Times New Roman" w:hAnsi="Arial" w:cs="Arial"/>
                <w:sz w:val="24"/>
                <w:szCs w:val="24"/>
              </w:rPr>
            </w:pPr>
          </w:p>
        </w:tc>
        <w:tc>
          <w:tcPr>
            <w:tcW w:w="1551" w:type="dxa"/>
            <w:tcBorders>
              <w:top w:val="nil"/>
              <w:left w:val="nil"/>
              <w:bottom w:val="nil"/>
              <w:right w:val="nil"/>
            </w:tcBorders>
            <w:shd w:val="clear" w:color="auto" w:fill="auto"/>
            <w:hideMark/>
          </w:tcPr>
          <w:p w14:paraId="4768C818" w14:textId="77777777" w:rsidR="001817D4" w:rsidRPr="006E29C5" w:rsidRDefault="001817D4" w:rsidP="001817D4">
            <w:pPr>
              <w:spacing w:after="0" w:line="240" w:lineRule="auto"/>
              <w:rPr>
                <w:rFonts w:ascii="Arial" w:eastAsia="Times New Roman" w:hAnsi="Arial" w:cs="Arial"/>
                <w:sz w:val="24"/>
                <w:szCs w:val="24"/>
              </w:rPr>
            </w:pPr>
          </w:p>
        </w:tc>
      </w:tr>
      <w:tr w:rsidR="001817D4" w:rsidRPr="006E29C5" w14:paraId="36668910" w14:textId="77777777" w:rsidTr="00D539B0">
        <w:trPr>
          <w:trHeight w:val="300"/>
        </w:trPr>
        <w:tc>
          <w:tcPr>
            <w:tcW w:w="282" w:type="dxa"/>
            <w:tcBorders>
              <w:top w:val="nil"/>
              <w:left w:val="nil"/>
              <w:bottom w:val="nil"/>
              <w:right w:val="nil"/>
            </w:tcBorders>
            <w:shd w:val="clear" w:color="auto" w:fill="auto"/>
            <w:hideMark/>
          </w:tcPr>
          <w:p w14:paraId="07B7FD52" w14:textId="77777777" w:rsidR="001817D4" w:rsidRPr="006E29C5" w:rsidRDefault="001817D4" w:rsidP="001817D4">
            <w:pPr>
              <w:spacing w:after="0" w:line="240" w:lineRule="auto"/>
              <w:rPr>
                <w:rFonts w:ascii="Arial" w:eastAsia="Times New Roman" w:hAnsi="Arial" w:cs="Arial"/>
                <w:sz w:val="24"/>
                <w:szCs w:val="24"/>
              </w:rPr>
            </w:pPr>
          </w:p>
        </w:tc>
        <w:tc>
          <w:tcPr>
            <w:tcW w:w="2295" w:type="dxa"/>
            <w:tcBorders>
              <w:top w:val="nil"/>
              <w:left w:val="nil"/>
              <w:bottom w:val="nil"/>
              <w:right w:val="nil"/>
            </w:tcBorders>
            <w:shd w:val="clear" w:color="auto" w:fill="auto"/>
            <w:hideMark/>
          </w:tcPr>
          <w:p w14:paraId="387DEAFC" w14:textId="77777777" w:rsidR="001817D4" w:rsidRPr="006E29C5" w:rsidRDefault="001817D4" w:rsidP="001817D4">
            <w:pPr>
              <w:spacing w:after="0" w:line="240" w:lineRule="auto"/>
              <w:rPr>
                <w:rFonts w:ascii="Arial" w:eastAsia="Times New Roman" w:hAnsi="Arial" w:cs="Arial"/>
                <w:sz w:val="24"/>
                <w:szCs w:val="24"/>
              </w:rPr>
            </w:pPr>
          </w:p>
        </w:tc>
        <w:tc>
          <w:tcPr>
            <w:tcW w:w="3345" w:type="dxa"/>
            <w:tcBorders>
              <w:top w:val="nil"/>
              <w:left w:val="nil"/>
              <w:bottom w:val="nil"/>
              <w:right w:val="nil"/>
            </w:tcBorders>
            <w:shd w:val="clear" w:color="auto" w:fill="auto"/>
            <w:hideMark/>
          </w:tcPr>
          <w:p w14:paraId="51ACA83A" w14:textId="77777777" w:rsidR="001817D4" w:rsidRPr="006E29C5" w:rsidRDefault="001817D4" w:rsidP="001817D4">
            <w:pPr>
              <w:spacing w:after="0" w:line="240" w:lineRule="auto"/>
              <w:rPr>
                <w:rFonts w:ascii="Arial" w:eastAsia="Times New Roman" w:hAnsi="Arial" w:cs="Arial"/>
                <w:sz w:val="24"/>
                <w:szCs w:val="24"/>
              </w:rPr>
            </w:pPr>
          </w:p>
        </w:tc>
        <w:tc>
          <w:tcPr>
            <w:tcW w:w="1123" w:type="dxa"/>
            <w:tcBorders>
              <w:top w:val="nil"/>
              <w:left w:val="nil"/>
              <w:bottom w:val="nil"/>
              <w:right w:val="nil"/>
            </w:tcBorders>
            <w:shd w:val="clear" w:color="auto" w:fill="auto"/>
            <w:hideMark/>
          </w:tcPr>
          <w:p w14:paraId="67BE9B60" w14:textId="77777777" w:rsidR="001817D4" w:rsidRPr="006E29C5" w:rsidRDefault="001817D4" w:rsidP="001817D4">
            <w:pPr>
              <w:spacing w:after="0" w:line="240" w:lineRule="auto"/>
              <w:rPr>
                <w:rFonts w:ascii="Arial" w:eastAsia="Times New Roman" w:hAnsi="Arial" w:cs="Arial"/>
                <w:sz w:val="24"/>
                <w:szCs w:val="24"/>
              </w:rPr>
            </w:pPr>
          </w:p>
        </w:tc>
        <w:tc>
          <w:tcPr>
            <w:tcW w:w="1084" w:type="dxa"/>
            <w:tcBorders>
              <w:top w:val="nil"/>
              <w:left w:val="nil"/>
              <w:bottom w:val="nil"/>
              <w:right w:val="nil"/>
            </w:tcBorders>
            <w:shd w:val="clear" w:color="auto" w:fill="auto"/>
            <w:hideMark/>
          </w:tcPr>
          <w:p w14:paraId="165B97B5" w14:textId="77777777" w:rsidR="001817D4" w:rsidRPr="006E29C5" w:rsidRDefault="001817D4" w:rsidP="001817D4">
            <w:pPr>
              <w:spacing w:after="0" w:line="240" w:lineRule="auto"/>
              <w:rPr>
                <w:rFonts w:ascii="Arial" w:eastAsia="Times New Roman" w:hAnsi="Arial" w:cs="Arial"/>
                <w:sz w:val="24"/>
                <w:szCs w:val="24"/>
              </w:rPr>
            </w:pPr>
          </w:p>
        </w:tc>
        <w:tc>
          <w:tcPr>
            <w:tcW w:w="1551" w:type="dxa"/>
            <w:tcBorders>
              <w:top w:val="nil"/>
              <w:left w:val="nil"/>
              <w:bottom w:val="nil"/>
              <w:right w:val="nil"/>
            </w:tcBorders>
            <w:shd w:val="clear" w:color="auto" w:fill="auto"/>
            <w:hideMark/>
          </w:tcPr>
          <w:p w14:paraId="52D7A876" w14:textId="77777777" w:rsidR="001817D4" w:rsidRPr="006E29C5" w:rsidRDefault="001817D4" w:rsidP="001817D4">
            <w:pPr>
              <w:spacing w:after="0" w:line="240" w:lineRule="auto"/>
              <w:rPr>
                <w:rFonts w:ascii="Arial" w:eastAsia="Times New Roman" w:hAnsi="Arial" w:cs="Arial"/>
                <w:sz w:val="24"/>
                <w:szCs w:val="24"/>
              </w:rPr>
            </w:pPr>
          </w:p>
        </w:tc>
      </w:tr>
      <w:tr w:rsidR="001817D4" w:rsidRPr="006E29C5" w14:paraId="54896AFD" w14:textId="77777777" w:rsidTr="00D539B0">
        <w:trPr>
          <w:trHeight w:val="300"/>
        </w:trPr>
        <w:tc>
          <w:tcPr>
            <w:tcW w:w="282" w:type="dxa"/>
            <w:tcBorders>
              <w:top w:val="nil"/>
              <w:left w:val="nil"/>
              <w:bottom w:val="nil"/>
              <w:right w:val="nil"/>
            </w:tcBorders>
            <w:shd w:val="clear" w:color="auto" w:fill="auto"/>
            <w:hideMark/>
          </w:tcPr>
          <w:p w14:paraId="16A50E9F" w14:textId="77777777" w:rsidR="001817D4" w:rsidRPr="006E29C5" w:rsidRDefault="001817D4" w:rsidP="001817D4">
            <w:pPr>
              <w:spacing w:after="0" w:line="240" w:lineRule="auto"/>
              <w:rPr>
                <w:rFonts w:ascii="Arial" w:eastAsia="Times New Roman" w:hAnsi="Arial" w:cs="Arial"/>
                <w:sz w:val="24"/>
                <w:szCs w:val="24"/>
              </w:rPr>
            </w:pPr>
          </w:p>
        </w:tc>
        <w:tc>
          <w:tcPr>
            <w:tcW w:w="2295" w:type="dxa"/>
            <w:tcBorders>
              <w:top w:val="single" w:sz="8" w:space="0" w:color="auto"/>
              <w:left w:val="single" w:sz="8" w:space="0" w:color="auto"/>
              <w:bottom w:val="single" w:sz="8" w:space="0" w:color="auto"/>
              <w:right w:val="single" w:sz="8" w:space="0" w:color="auto"/>
            </w:tcBorders>
            <w:shd w:val="clear" w:color="000000" w:fill="D9D9D9"/>
            <w:hideMark/>
          </w:tcPr>
          <w:p w14:paraId="552E9B23" w14:textId="77777777" w:rsidR="001817D4" w:rsidRPr="006E29C5" w:rsidRDefault="001817D4" w:rsidP="001817D4">
            <w:pPr>
              <w:spacing w:after="0" w:line="240" w:lineRule="auto"/>
              <w:rPr>
                <w:rFonts w:ascii="Arial" w:eastAsia="Times New Roman" w:hAnsi="Arial" w:cs="Arial"/>
                <w:b/>
                <w:bCs/>
                <w:color w:val="000000"/>
                <w:sz w:val="24"/>
                <w:szCs w:val="24"/>
              </w:rPr>
            </w:pPr>
            <w:r w:rsidRPr="006E29C5">
              <w:rPr>
                <w:rFonts w:ascii="Arial" w:eastAsia="Times New Roman" w:hAnsi="Arial" w:cs="Arial"/>
                <w:b/>
                <w:bCs/>
                <w:color w:val="000000"/>
                <w:sz w:val="24"/>
                <w:szCs w:val="24"/>
              </w:rPr>
              <w:t>Code*</w:t>
            </w:r>
          </w:p>
        </w:tc>
        <w:tc>
          <w:tcPr>
            <w:tcW w:w="3345" w:type="dxa"/>
            <w:tcBorders>
              <w:top w:val="single" w:sz="8" w:space="0" w:color="auto"/>
              <w:left w:val="nil"/>
              <w:bottom w:val="single" w:sz="8" w:space="0" w:color="auto"/>
              <w:right w:val="nil"/>
            </w:tcBorders>
            <w:shd w:val="clear" w:color="000000" w:fill="D9D9D9"/>
            <w:hideMark/>
          </w:tcPr>
          <w:p w14:paraId="78028273" w14:textId="77777777" w:rsidR="001817D4" w:rsidRPr="006E29C5" w:rsidRDefault="001817D4" w:rsidP="001817D4">
            <w:pPr>
              <w:spacing w:after="0" w:line="240" w:lineRule="auto"/>
              <w:rPr>
                <w:rFonts w:ascii="Arial" w:eastAsia="Times New Roman" w:hAnsi="Arial" w:cs="Arial"/>
                <w:b/>
                <w:bCs/>
                <w:color w:val="000000"/>
                <w:sz w:val="24"/>
                <w:szCs w:val="24"/>
              </w:rPr>
            </w:pPr>
            <w:r w:rsidRPr="006E29C5">
              <w:rPr>
                <w:rFonts w:ascii="Arial" w:eastAsia="Times New Roman" w:hAnsi="Arial" w:cs="Arial"/>
                <w:b/>
                <w:bCs/>
                <w:color w:val="000000"/>
                <w:sz w:val="24"/>
                <w:szCs w:val="24"/>
              </w:rPr>
              <w:t xml:space="preserve">SVP definition (abbrev.) / </w:t>
            </w:r>
            <w:r w:rsidRPr="006E29C5">
              <w:rPr>
                <w:rFonts w:ascii="Arial" w:eastAsia="Times New Roman" w:hAnsi="Arial" w:cs="Arial"/>
                <w:b/>
                <w:bCs/>
                <w:color w:val="4472C4"/>
                <w:sz w:val="24"/>
                <w:szCs w:val="24"/>
              </w:rPr>
              <w:t>CW&amp;C working definition</w:t>
            </w:r>
          </w:p>
        </w:tc>
        <w:tc>
          <w:tcPr>
            <w:tcW w:w="1123" w:type="dxa"/>
            <w:tcBorders>
              <w:top w:val="single" w:sz="8" w:space="0" w:color="auto"/>
              <w:left w:val="single" w:sz="8" w:space="0" w:color="auto"/>
              <w:bottom w:val="single" w:sz="8" w:space="0" w:color="auto"/>
              <w:right w:val="single" w:sz="8" w:space="0" w:color="auto"/>
            </w:tcBorders>
            <w:shd w:val="clear" w:color="000000" w:fill="D9D9D9"/>
            <w:hideMark/>
          </w:tcPr>
          <w:p w14:paraId="135375D5" w14:textId="77777777" w:rsidR="001817D4" w:rsidRPr="006E29C5" w:rsidRDefault="001817D4" w:rsidP="001817D4">
            <w:pPr>
              <w:spacing w:after="0" w:line="240" w:lineRule="auto"/>
              <w:rPr>
                <w:rFonts w:ascii="Arial" w:eastAsia="Times New Roman" w:hAnsi="Arial" w:cs="Arial"/>
                <w:b/>
                <w:bCs/>
                <w:color w:val="000000"/>
                <w:sz w:val="24"/>
                <w:szCs w:val="24"/>
              </w:rPr>
            </w:pPr>
            <w:r w:rsidRPr="006E29C5">
              <w:rPr>
                <w:rFonts w:ascii="Arial" w:eastAsia="Times New Roman" w:hAnsi="Arial" w:cs="Arial"/>
                <w:b/>
                <w:bCs/>
                <w:color w:val="000000"/>
                <w:sz w:val="24"/>
                <w:szCs w:val="24"/>
              </w:rPr>
              <w:t>Number</w:t>
            </w:r>
          </w:p>
        </w:tc>
        <w:tc>
          <w:tcPr>
            <w:tcW w:w="1084" w:type="dxa"/>
            <w:tcBorders>
              <w:top w:val="single" w:sz="8" w:space="0" w:color="auto"/>
              <w:left w:val="nil"/>
              <w:bottom w:val="single" w:sz="8" w:space="0" w:color="auto"/>
              <w:right w:val="nil"/>
            </w:tcBorders>
            <w:shd w:val="clear" w:color="000000" w:fill="D9D9D9"/>
            <w:hideMark/>
          </w:tcPr>
          <w:p w14:paraId="03DC3031" w14:textId="77777777" w:rsidR="001817D4" w:rsidRPr="006E29C5" w:rsidRDefault="001817D4" w:rsidP="001817D4">
            <w:pPr>
              <w:spacing w:after="0" w:line="240" w:lineRule="auto"/>
              <w:rPr>
                <w:rFonts w:ascii="Arial" w:eastAsia="Times New Roman" w:hAnsi="Arial" w:cs="Arial"/>
                <w:b/>
                <w:bCs/>
                <w:color w:val="000000"/>
                <w:sz w:val="24"/>
                <w:szCs w:val="24"/>
              </w:rPr>
            </w:pPr>
            <w:r w:rsidRPr="006E29C5">
              <w:rPr>
                <w:rFonts w:ascii="Arial" w:eastAsia="Times New Roman" w:hAnsi="Arial" w:cs="Arial"/>
                <w:b/>
                <w:bCs/>
                <w:color w:val="000000"/>
                <w:sz w:val="24"/>
                <w:szCs w:val="24"/>
              </w:rPr>
              <w:t>£ factor</w:t>
            </w:r>
          </w:p>
        </w:tc>
        <w:tc>
          <w:tcPr>
            <w:tcW w:w="1551" w:type="dxa"/>
            <w:tcBorders>
              <w:top w:val="single" w:sz="8" w:space="0" w:color="auto"/>
              <w:left w:val="single" w:sz="8" w:space="0" w:color="auto"/>
              <w:bottom w:val="single" w:sz="8" w:space="0" w:color="auto"/>
              <w:right w:val="single" w:sz="8" w:space="0" w:color="auto"/>
            </w:tcBorders>
            <w:shd w:val="clear" w:color="000000" w:fill="D9D9D9"/>
            <w:hideMark/>
          </w:tcPr>
          <w:p w14:paraId="31318A0A" w14:textId="77777777" w:rsidR="001817D4" w:rsidRPr="006E29C5" w:rsidRDefault="001817D4" w:rsidP="001817D4">
            <w:pPr>
              <w:spacing w:after="0" w:line="240" w:lineRule="auto"/>
              <w:rPr>
                <w:rFonts w:ascii="Arial" w:eastAsia="Times New Roman" w:hAnsi="Arial" w:cs="Arial"/>
                <w:b/>
                <w:bCs/>
                <w:color w:val="000000"/>
                <w:sz w:val="24"/>
                <w:szCs w:val="24"/>
              </w:rPr>
            </w:pPr>
            <w:r w:rsidRPr="006E29C5">
              <w:rPr>
                <w:rFonts w:ascii="Arial" w:eastAsia="Times New Roman" w:hAnsi="Arial" w:cs="Arial"/>
                <w:b/>
                <w:bCs/>
                <w:color w:val="000000"/>
                <w:sz w:val="24"/>
                <w:szCs w:val="24"/>
              </w:rPr>
              <w:t>Result</w:t>
            </w:r>
          </w:p>
        </w:tc>
      </w:tr>
      <w:tr w:rsidR="001817D4" w:rsidRPr="006E29C5" w14:paraId="5410D676" w14:textId="77777777" w:rsidTr="00D539B0">
        <w:trPr>
          <w:trHeight w:val="570"/>
        </w:trPr>
        <w:tc>
          <w:tcPr>
            <w:tcW w:w="282" w:type="dxa"/>
            <w:tcBorders>
              <w:top w:val="nil"/>
              <w:left w:val="nil"/>
              <w:bottom w:val="nil"/>
              <w:right w:val="nil"/>
            </w:tcBorders>
            <w:shd w:val="clear" w:color="auto" w:fill="auto"/>
            <w:hideMark/>
          </w:tcPr>
          <w:p w14:paraId="36DA3F15" w14:textId="77777777" w:rsidR="001817D4" w:rsidRPr="006E29C5" w:rsidRDefault="001817D4" w:rsidP="001817D4">
            <w:pPr>
              <w:spacing w:after="0" w:line="240" w:lineRule="auto"/>
              <w:rPr>
                <w:rFonts w:ascii="Arial" w:eastAsia="Times New Roman" w:hAnsi="Arial" w:cs="Arial"/>
                <w:b/>
                <w:bCs/>
                <w:color w:val="000000"/>
                <w:sz w:val="24"/>
                <w:szCs w:val="24"/>
              </w:rPr>
            </w:pPr>
          </w:p>
        </w:tc>
        <w:tc>
          <w:tcPr>
            <w:tcW w:w="2295" w:type="dxa"/>
            <w:tcBorders>
              <w:top w:val="nil"/>
              <w:left w:val="single" w:sz="8" w:space="0" w:color="auto"/>
              <w:bottom w:val="nil"/>
              <w:right w:val="single" w:sz="8" w:space="0" w:color="auto"/>
            </w:tcBorders>
            <w:shd w:val="clear" w:color="auto" w:fill="auto"/>
            <w:hideMark/>
          </w:tcPr>
          <w:p w14:paraId="6DB2D3EE" w14:textId="77777777" w:rsidR="001817D4" w:rsidRPr="006E29C5" w:rsidRDefault="001817D4" w:rsidP="001817D4">
            <w:pPr>
              <w:spacing w:after="0" w:line="240" w:lineRule="auto"/>
              <w:rPr>
                <w:rFonts w:ascii="Arial" w:eastAsia="Times New Roman" w:hAnsi="Arial" w:cs="Arial"/>
                <w:i/>
                <w:iCs/>
                <w:color w:val="000000"/>
                <w:sz w:val="24"/>
                <w:szCs w:val="24"/>
              </w:rPr>
            </w:pPr>
            <w:r w:rsidRPr="006E29C5">
              <w:rPr>
                <w:rFonts w:ascii="Arial" w:eastAsia="Times New Roman" w:hAnsi="Arial" w:cs="Arial"/>
                <w:i/>
                <w:iCs/>
                <w:color w:val="000000"/>
                <w:sz w:val="24"/>
                <w:szCs w:val="24"/>
              </w:rPr>
              <w:t>Total Learner Count for Dataset</w:t>
            </w:r>
          </w:p>
        </w:tc>
        <w:tc>
          <w:tcPr>
            <w:tcW w:w="3345" w:type="dxa"/>
            <w:tcBorders>
              <w:top w:val="nil"/>
              <w:left w:val="nil"/>
              <w:bottom w:val="nil"/>
              <w:right w:val="nil"/>
            </w:tcBorders>
            <w:shd w:val="clear" w:color="auto" w:fill="auto"/>
            <w:hideMark/>
          </w:tcPr>
          <w:p w14:paraId="0079405C" w14:textId="77777777" w:rsidR="001817D4" w:rsidRPr="006E29C5" w:rsidRDefault="001817D4" w:rsidP="001817D4">
            <w:pPr>
              <w:spacing w:after="0" w:line="240" w:lineRule="auto"/>
              <w:rPr>
                <w:rFonts w:ascii="Arial" w:eastAsia="Times New Roman" w:hAnsi="Arial" w:cs="Arial"/>
                <w:i/>
                <w:iCs/>
                <w:color w:val="000000"/>
                <w:sz w:val="24"/>
                <w:szCs w:val="24"/>
              </w:rPr>
            </w:pPr>
          </w:p>
        </w:tc>
        <w:tc>
          <w:tcPr>
            <w:tcW w:w="1123" w:type="dxa"/>
            <w:tcBorders>
              <w:top w:val="nil"/>
              <w:left w:val="single" w:sz="8" w:space="0" w:color="auto"/>
              <w:bottom w:val="nil"/>
              <w:right w:val="single" w:sz="8" w:space="0" w:color="auto"/>
            </w:tcBorders>
            <w:shd w:val="clear" w:color="auto" w:fill="auto"/>
            <w:hideMark/>
          </w:tcPr>
          <w:p w14:paraId="46A6B64E" w14:textId="77777777" w:rsidR="001817D4" w:rsidRPr="006E29C5" w:rsidRDefault="001817D4" w:rsidP="001817D4">
            <w:pPr>
              <w:spacing w:after="0" w:line="240" w:lineRule="auto"/>
              <w:rPr>
                <w:rFonts w:ascii="Arial" w:eastAsia="Times New Roman" w:hAnsi="Arial" w:cs="Arial"/>
                <w:i/>
                <w:iCs/>
                <w:color w:val="000000"/>
                <w:sz w:val="24"/>
                <w:szCs w:val="24"/>
              </w:rPr>
            </w:pPr>
            <w:r w:rsidRPr="006E29C5">
              <w:rPr>
                <w:rFonts w:ascii="Arial" w:eastAsia="Times New Roman" w:hAnsi="Arial" w:cs="Arial"/>
                <w:i/>
                <w:iCs/>
                <w:color w:val="000000"/>
                <w:sz w:val="24"/>
                <w:szCs w:val="24"/>
              </w:rPr>
              <w:t>2,414</w:t>
            </w:r>
          </w:p>
        </w:tc>
        <w:tc>
          <w:tcPr>
            <w:tcW w:w="1084" w:type="dxa"/>
            <w:tcBorders>
              <w:top w:val="nil"/>
              <w:left w:val="nil"/>
              <w:bottom w:val="nil"/>
              <w:right w:val="nil"/>
            </w:tcBorders>
            <w:shd w:val="clear" w:color="auto" w:fill="auto"/>
            <w:hideMark/>
          </w:tcPr>
          <w:p w14:paraId="04ACA09D" w14:textId="77777777" w:rsidR="001817D4" w:rsidRPr="006E29C5" w:rsidRDefault="001817D4" w:rsidP="001817D4">
            <w:pPr>
              <w:spacing w:after="0" w:line="240" w:lineRule="auto"/>
              <w:rPr>
                <w:rFonts w:ascii="Arial" w:eastAsia="Times New Roman" w:hAnsi="Arial" w:cs="Arial"/>
                <w:i/>
                <w:iCs/>
                <w:color w:val="000000"/>
                <w:sz w:val="24"/>
                <w:szCs w:val="24"/>
              </w:rPr>
            </w:pPr>
          </w:p>
        </w:tc>
        <w:tc>
          <w:tcPr>
            <w:tcW w:w="1551" w:type="dxa"/>
            <w:tcBorders>
              <w:top w:val="nil"/>
              <w:left w:val="single" w:sz="8" w:space="0" w:color="auto"/>
              <w:bottom w:val="nil"/>
              <w:right w:val="single" w:sz="8" w:space="0" w:color="auto"/>
            </w:tcBorders>
            <w:shd w:val="clear" w:color="auto" w:fill="auto"/>
            <w:hideMark/>
          </w:tcPr>
          <w:p w14:paraId="6D9A508B"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 </w:t>
            </w:r>
          </w:p>
        </w:tc>
      </w:tr>
      <w:tr w:rsidR="001817D4" w:rsidRPr="006E29C5" w14:paraId="3FD895DB" w14:textId="77777777" w:rsidTr="00D539B0">
        <w:trPr>
          <w:trHeight w:val="650"/>
        </w:trPr>
        <w:tc>
          <w:tcPr>
            <w:tcW w:w="282" w:type="dxa"/>
            <w:tcBorders>
              <w:top w:val="nil"/>
              <w:left w:val="nil"/>
              <w:bottom w:val="nil"/>
              <w:right w:val="nil"/>
            </w:tcBorders>
            <w:shd w:val="clear" w:color="auto" w:fill="auto"/>
            <w:hideMark/>
          </w:tcPr>
          <w:p w14:paraId="25005159" w14:textId="77777777" w:rsidR="001817D4" w:rsidRPr="006E29C5" w:rsidRDefault="001817D4" w:rsidP="001817D4">
            <w:pPr>
              <w:spacing w:after="0" w:line="240" w:lineRule="auto"/>
              <w:rPr>
                <w:rFonts w:ascii="Arial" w:eastAsia="Times New Roman" w:hAnsi="Arial" w:cs="Arial"/>
                <w:color w:val="000000"/>
                <w:sz w:val="24"/>
                <w:szCs w:val="24"/>
              </w:rPr>
            </w:pPr>
          </w:p>
        </w:tc>
        <w:tc>
          <w:tcPr>
            <w:tcW w:w="2295" w:type="dxa"/>
            <w:tcBorders>
              <w:top w:val="nil"/>
              <w:left w:val="single" w:sz="8" w:space="0" w:color="auto"/>
              <w:bottom w:val="nil"/>
              <w:right w:val="single" w:sz="8" w:space="0" w:color="auto"/>
            </w:tcBorders>
            <w:shd w:val="clear" w:color="auto" w:fill="auto"/>
            <w:hideMark/>
          </w:tcPr>
          <w:p w14:paraId="183D8D10"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NT1</w:t>
            </w:r>
          </w:p>
        </w:tc>
        <w:tc>
          <w:tcPr>
            <w:tcW w:w="3345" w:type="dxa"/>
            <w:tcBorders>
              <w:top w:val="nil"/>
              <w:left w:val="nil"/>
              <w:bottom w:val="nil"/>
              <w:right w:val="nil"/>
            </w:tcBorders>
            <w:shd w:val="clear" w:color="auto" w:fill="auto"/>
            <w:hideMark/>
          </w:tcPr>
          <w:p w14:paraId="0C596E77"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No. of local direct employees (FTE) hired or retained /</w:t>
            </w:r>
            <w:r w:rsidRPr="006E29C5">
              <w:rPr>
                <w:rFonts w:ascii="Arial" w:eastAsia="Times New Roman" w:hAnsi="Arial" w:cs="Arial"/>
                <w:color w:val="4472C4"/>
                <w:sz w:val="24"/>
                <w:szCs w:val="24"/>
              </w:rPr>
              <w:t xml:space="preserve"> Learners into Employment</w:t>
            </w:r>
          </w:p>
        </w:tc>
        <w:tc>
          <w:tcPr>
            <w:tcW w:w="1123" w:type="dxa"/>
            <w:tcBorders>
              <w:top w:val="nil"/>
              <w:left w:val="single" w:sz="8" w:space="0" w:color="auto"/>
              <w:bottom w:val="nil"/>
              <w:right w:val="single" w:sz="8" w:space="0" w:color="auto"/>
            </w:tcBorders>
            <w:shd w:val="clear" w:color="auto" w:fill="auto"/>
            <w:hideMark/>
          </w:tcPr>
          <w:p w14:paraId="5DEF81ED"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434</w:t>
            </w:r>
          </w:p>
        </w:tc>
        <w:tc>
          <w:tcPr>
            <w:tcW w:w="1084" w:type="dxa"/>
            <w:tcBorders>
              <w:top w:val="nil"/>
              <w:left w:val="nil"/>
              <w:bottom w:val="nil"/>
              <w:right w:val="nil"/>
            </w:tcBorders>
            <w:shd w:val="clear" w:color="auto" w:fill="auto"/>
            <w:hideMark/>
          </w:tcPr>
          <w:p w14:paraId="485851DD"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£30,353</w:t>
            </w:r>
          </w:p>
        </w:tc>
        <w:tc>
          <w:tcPr>
            <w:tcW w:w="1551" w:type="dxa"/>
            <w:tcBorders>
              <w:top w:val="nil"/>
              <w:left w:val="single" w:sz="8" w:space="0" w:color="auto"/>
              <w:bottom w:val="nil"/>
              <w:right w:val="single" w:sz="8" w:space="0" w:color="auto"/>
            </w:tcBorders>
            <w:shd w:val="clear" w:color="auto" w:fill="auto"/>
            <w:hideMark/>
          </w:tcPr>
          <w:p w14:paraId="7F497348"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£13,173,202</w:t>
            </w:r>
          </w:p>
        </w:tc>
      </w:tr>
      <w:tr w:rsidR="001817D4" w:rsidRPr="006E29C5" w14:paraId="78E4842C" w14:textId="77777777" w:rsidTr="00D539B0">
        <w:trPr>
          <w:trHeight w:val="820"/>
        </w:trPr>
        <w:tc>
          <w:tcPr>
            <w:tcW w:w="282" w:type="dxa"/>
            <w:tcBorders>
              <w:top w:val="nil"/>
              <w:left w:val="nil"/>
              <w:bottom w:val="nil"/>
              <w:right w:val="nil"/>
            </w:tcBorders>
            <w:shd w:val="clear" w:color="auto" w:fill="auto"/>
            <w:hideMark/>
          </w:tcPr>
          <w:p w14:paraId="72F9C068" w14:textId="77777777" w:rsidR="001817D4" w:rsidRPr="006E29C5" w:rsidRDefault="001817D4" w:rsidP="001817D4">
            <w:pPr>
              <w:spacing w:after="0" w:line="240" w:lineRule="auto"/>
              <w:rPr>
                <w:rFonts w:ascii="Arial" w:eastAsia="Times New Roman" w:hAnsi="Arial" w:cs="Arial"/>
                <w:color w:val="000000"/>
                <w:sz w:val="24"/>
                <w:szCs w:val="24"/>
              </w:rPr>
            </w:pPr>
          </w:p>
        </w:tc>
        <w:tc>
          <w:tcPr>
            <w:tcW w:w="2295" w:type="dxa"/>
            <w:tcBorders>
              <w:top w:val="nil"/>
              <w:left w:val="single" w:sz="8" w:space="0" w:color="auto"/>
              <w:bottom w:val="nil"/>
              <w:right w:val="single" w:sz="8" w:space="0" w:color="auto"/>
            </w:tcBorders>
            <w:shd w:val="clear" w:color="auto" w:fill="auto"/>
            <w:hideMark/>
          </w:tcPr>
          <w:p w14:paraId="72574B6A"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NT3</w:t>
            </w:r>
          </w:p>
        </w:tc>
        <w:tc>
          <w:tcPr>
            <w:tcW w:w="3345" w:type="dxa"/>
            <w:tcBorders>
              <w:top w:val="nil"/>
              <w:left w:val="nil"/>
              <w:bottom w:val="nil"/>
              <w:right w:val="nil"/>
            </w:tcBorders>
            <w:shd w:val="clear" w:color="auto" w:fill="auto"/>
            <w:hideMark/>
          </w:tcPr>
          <w:p w14:paraId="19F5289B"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 xml:space="preserve">No. of local direct employees (FTE) hired or retained who were LTU (12+ months) / </w:t>
            </w:r>
            <w:r w:rsidRPr="006E29C5">
              <w:rPr>
                <w:rFonts w:ascii="Arial" w:eastAsia="Times New Roman" w:hAnsi="Arial" w:cs="Arial"/>
                <w:color w:val="4472C4"/>
                <w:sz w:val="24"/>
                <w:szCs w:val="24"/>
              </w:rPr>
              <w:t>Learners into Employment who were LTU (12+ months)</w:t>
            </w:r>
          </w:p>
        </w:tc>
        <w:tc>
          <w:tcPr>
            <w:tcW w:w="1123" w:type="dxa"/>
            <w:tcBorders>
              <w:top w:val="nil"/>
              <w:left w:val="single" w:sz="8" w:space="0" w:color="auto"/>
              <w:bottom w:val="nil"/>
              <w:right w:val="single" w:sz="8" w:space="0" w:color="auto"/>
            </w:tcBorders>
            <w:shd w:val="clear" w:color="auto" w:fill="auto"/>
            <w:hideMark/>
          </w:tcPr>
          <w:p w14:paraId="6D2388F7"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165</w:t>
            </w:r>
          </w:p>
        </w:tc>
        <w:tc>
          <w:tcPr>
            <w:tcW w:w="1084" w:type="dxa"/>
            <w:tcBorders>
              <w:top w:val="nil"/>
              <w:left w:val="nil"/>
              <w:bottom w:val="nil"/>
              <w:right w:val="nil"/>
            </w:tcBorders>
            <w:shd w:val="clear" w:color="auto" w:fill="auto"/>
            <w:hideMark/>
          </w:tcPr>
          <w:p w14:paraId="074A5096"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£18,965</w:t>
            </w:r>
          </w:p>
        </w:tc>
        <w:tc>
          <w:tcPr>
            <w:tcW w:w="1551" w:type="dxa"/>
            <w:tcBorders>
              <w:top w:val="nil"/>
              <w:left w:val="single" w:sz="8" w:space="0" w:color="auto"/>
              <w:bottom w:val="nil"/>
              <w:right w:val="single" w:sz="8" w:space="0" w:color="auto"/>
            </w:tcBorders>
            <w:shd w:val="clear" w:color="auto" w:fill="auto"/>
            <w:hideMark/>
          </w:tcPr>
          <w:p w14:paraId="490250DA"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£3,129,225</w:t>
            </w:r>
          </w:p>
        </w:tc>
      </w:tr>
      <w:tr w:rsidR="001817D4" w:rsidRPr="006E29C5" w14:paraId="1DBA9CED" w14:textId="77777777" w:rsidTr="00D539B0">
        <w:trPr>
          <w:trHeight w:val="560"/>
        </w:trPr>
        <w:tc>
          <w:tcPr>
            <w:tcW w:w="282" w:type="dxa"/>
            <w:tcBorders>
              <w:top w:val="nil"/>
              <w:left w:val="nil"/>
              <w:bottom w:val="nil"/>
              <w:right w:val="nil"/>
            </w:tcBorders>
            <w:shd w:val="clear" w:color="auto" w:fill="auto"/>
            <w:hideMark/>
          </w:tcPr>
          <w:p w14:paraId="71AF8909" w14:textId="77777777" w:rsidR="001817D4" w:rsidRPr="006E29C5" w:rsidRDefault="001817D4" w:rsidP="001817D4">
            <w:pPr>
              <w:spacing w:after="0" w:line="240" w:lineRule="auto"/>
              <w:rPr>
                <w:rFonts w:ascii="Arial" w:eastAsia="Times New Roman" w:hAnsi="Arial" w:cs="Arial"/>
                <w:color w:val="000000"/>
                <w:sz w:val="24"/>
                <w:szCs w:val="24"/>
              </w:rPr>
            </w:pPr>
          </w:p>
        </w:tc>
        <w:tc>
          <w:tcPr>
            <w:tcW w:w="2295" w:type="dxa"/>
            <w:tcBorders>
              <w:top w:val="nil"/>
              <w:left w:val="single" w:sz="8" w:space="0" w:color="auto"/>
              <w:bottom w:val="nil"/>
              <w:right w:val="single" w:sz="8" w:space="0" w:color="auto"/>
            </w:tcBorders>
            <w:shd w:val="clear" w:color="auto" w:fill="auto"/>
            <w:hideMark/>
          </w:tcPr>
          <w:p w14:paraId="7629249D"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NT7</w:t>
            </w:r>
          </w:p>
        </w:tc>
        <w:tc>
          <w:tcPr>
            <w:tcW w:w="3345" w:type="dxa"/>
            <w:tcBorders>
              <w:top w:val="nil"/>
              <w:left w:val="nil"/>
              <w:bottom w:val="nil"/>
              <w:right w:val="nil"/>
            </w:tcBorders>
            <w:shd w:val="clear" w:color="auto" w:fill="auto"/>
            <w:hideMark/>
          </w:tcPr>
          <w:p w14:paraId="236E8F1A"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 xml:space="preserve">No. of hrs of support into work provided to unemployed people / </w:t>
            </w:r>
            <w:r w:rsidRPr="006E29C5">
              <w:rPr>
                <w:rFonts w:ascii="Arial" w:eastAsia="Times New Roman" w:hAnsi="Arial" w:cs="Arial"/>
                <w:color w:val="4472C4"/>
                <w:sz w:val="24"/>
                <w:szCs w:val="24"/>
              </w:rPr>
              <w:t>SLH for Employability provision that resulted in a Job Outcome</w:t>
            </w:r>
          </w:p>
        </w:tc>
        <w:tc>
          <w:tcPr>
            <w:tcW w:w="1123" w:type="dxa"/>
            <w:tcBorders>
              <w:top w:val="nil"/>
              <w:left w:val="single" w:sz="8" w:space="0" w:color="auto"/>
              <w:bottom w:val="nil"/>
              <w:right w:val="single" w:sz="8" w:space="0" w:color="auto"/>
            </w:tcBorders>
            <w:shd w:val="clear" w:color="auto" w:fill="auto"/>
            <w:hideMark/>
          </w:tcPr>
          <w:p w14:paraId="637499DB"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18,197</w:t>
            </w:r>
          </w:p>
        </w:tc>
        <w:tc>
          <w:tcPr>
            <w:tcW w:w="1084" w:type="dxa"/>
            <w:tcBorders>
              <w:top w:val="nil"/>
              <w:left w:val="nil"/>
              <w:bottom w:val="nil"/>
              <w:right w:val="nil"/>
            </w:tcBorders>
            <w:shd w:val="clear" w:color="auto" w:fill="auto"/>
            <w:hideMark/>
          </w:tcPr>
          <w:p w14:paraId="0B3F565B"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£125.62</w:t>
            </w:r>
          </w:p>
        </w:tc>
        <w:tc>
          <w:tcPr>
            <w:tcW w:w="1551" w:type="dxa"/>
            <w:tcBorders>
              <w:top w:val="nil"/>
              <w:left w:val="single" w:sz="8" w:space="0" w:color="auto"/>
              <w:bottom w:val="nil"/>
              <w:right w:val="single" w:sz="8" w:space="0" w:color="auto"/>
            </w:tcBorders>
            <w:shd w:val="clear" w:color="auto" w:fill="auto"/>
            <w:hideMark/>
          </w:tcPr>
          <w:p w14:paraId="17E094D6"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£2,285,907</w:t>
            </w:r>
          </w:p>
        </w:tc>
      </w:tr>
      <w:tr w:rsidR="001817D4" w:rsidRPr="006E29C5" w14:paraId="0BB05DC7" w14:textId="77777777" w:rsidTr="00D539B0">
        <w:trPr>
          <w:trHeight w:val="790"/>
        </w:trPr>
        <w:tc>
          <w:tcPr>
            <w:tcW w:w="282" w:type="dxa"/>
            <w:tcBorders>
              <w:top w:val="nil"/>
              <w:left w:val="nil"/>
              <w:bottom w:val="nil"/>
              <w:right w:val="nil"/>
            </w:tcBorders>
            <w:shd w:val="clear" w:color="auto" w:fill="auto"/>
            <w:hideMark/>
          </w:tcPr>
          <w:p w14:paraId="1B22F901" w14:textId="77777777" w:rsidR="001817D4" w:rsidRPr="006E29C5" w:rsidRDefault="001817D4" w:rsidP="001817D4">
            <w:pPr>
              <w:spacing w:after="0" w:line="240" w:lineRule="auto"/>
              <w:rPr>
                <w:rFonts w:ascii="Arial" w:eastAsia="Times New Roman" w:hAnsi="Arial" w:cs="Arial"/>
                <w:color w:val="000000"/>
                <w:sz w:val="24"/>
                <w:szCs w:val="24"/>
              </w:rPr>
            </w:pPr>
          </w:p>
        </w:tc>
        <w:tc>
          <w:tcPr>
            <w:tcW w:w="2295" w:type="dxa"/>
            <w:tcBorders>
              <w:top w:val="nil"/>
              <w:left w:val="single" w:sz="8" w:space="0" w:color="auto"/>
              <w:bottom w:val="single" w:sz="8" w:space="0" w:color="auto"/>
              <w:right w:val="single" w:sz="8" w:space="0" w:color="auto"/>
            </w:tcBorders>
            <w:shd w:val="clear" w:color="auto" w:fill="auto"/>
            <w:hideMark/>
          </w:tcPr>
          <w:p w14:paraId="27B76B17"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NT9a</w:t>
            </w:r>
          </w:p>
        </w:tc>
        <w:tc>
          <w:tcPr>
            <w:tcW w:w="3345" w:type="dxa"/>
            <w:tcBorders>
              <w:top w:val="nil"/>
              <w:left w:val="nil"/>
              <w:bottom w:val="single" w:sz="8" w:space="0" w:color="auto"/>
              <w:right w:val="nil"/>
            </w:tcBorders>
            <w:shd w:val="clear" w:color="auto" w:fill="auto"/>
            <w:hideMark/>
          </w:tcPr>
          <w:p w14:paraId="42940F06"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 xml:space="preserve">No. of weeks of training opportunities on the contract… / </w:t>
            </w:r>
            <w:r w:rsidRPr="006E29C5">
              <w:rPr>
                <w:rFonts w:ascii="Arial" w:eastAsia="Times New Roman" w:hAnsi="Arial" w:cs="Arial"/>
                <w:color w:val="4472C4"/>
                <w:sz w:val="24"/>
                <w:szCs w:val="24"/>
              </w:rPr>
              <w:t>Learners completing Vocational Programmes</w:t>
            </w:r>
          </w:p>
        </w:tc>
        <w:tc>
          <w:tcPr>
            <w:tcW w:w="1123" w:type="dxa"/>
            <w:tcBorders>
              <w:top w:val="nil"/>
              <w:left w:val="single" w:sz="8" w:space="0" w:color="auto"/>
              <w:bottom w:val="single" w:sz="8" w:space="0" w:color="auto"/>
              <w:right w:val="single" w:sz="8" w:space="0" w:color="auto"/>
            </w:tcBorders>
            <w:shd w:val="clear" w:color="auto" w:fill="auto"/>
            <w:hideMark/>
          </w:tcPr>
          <w:p w14:paraId="45111F76"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198</w:t>
            </w:r>
          </w:p>
        </w:tc>
        <w:tc>
          <w:tcPr>
            <w:tcW w:w="1084" w:type="dxa"/>
            <w:tcBorders>
              <w:top w:val="nil"/>
              <w:left w:val="nil"/>
              <w:bottom w:val="single" w:sz="8" w:space="0" w:color="auto"/>
              <w:right w:val="nil"/>
            </w:tcBorders>
            <w:shd w:val="clear" w:color="auto" w:fill="auto"/>
            <w:hideMark/>
          </w:tcPr>
          <w:p w14:paraId="3CF0DA3E"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£258.45</w:t>
            </w:r>
          </w:p>
        </w:tc>
        <w:tc>
          <w:tcPr>
            <w:tcW w:w="1551" w:type="dxa"/>
            <w:tcBorders>
              <w:top w:val="nil"/>
              <w:left w:val="single" w:sz="8" w:space="0" w:color="auto"/>
              <w:bottom w:val="single" w:sz="8" w:space="0" w:color="auto"/>
              <w:right w:val="single" w:sz="8" w:space="0" w:color="auto"/>
            </w:tcBorders>
            <w:shd w:val="clear" w:color="auto" w:fill="auto"/>
            <w:hideMark/>
          </w:tcPr>
          <w:p w14:paraId="7EF15755"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£51,173</w:t>
            </w:r>
          </w:p>
        </w:tc>
      </w:tr>
      <w:tr w:rsidR="001817D4" w:rsidRPr="00D539B0" w14:paraId="65D1F870" w14:textId="77777777" w:rsidTr="00D539B0">
        <w:trPr>
          <w:trHeight w:val="487"/>
        </w:trPr>
        <w:tc>
          <w:tcPr>
            <w:tcW w:w="282" w:type="dxa"/>
            <w:tcBorders>
              <w:top w:val="nil"/>
              <w:left w:val="nil"/>
              <w:bottom w:val="nil"/>
              <w:right w:val="nil"/>
            </w:tcBorders>
            <w:shd w:val="clear" w:color="auto" w:fill="auto"/>
          </w:tcPr>
          <w:p w14:paraId="080A658D" w14:textId="77777777" w:rsidR="001817D4" w:rsidRPr="00D539B0" w:rsidRDefault="001817D4" w:rsidP="001817D4">
            <w:pPr>
              <w:spacing w:after="0" w:line="240" w:lineRule="auto"/>
              <w:rPr>
                <w:rFonts w:ascii="Arial" w:eastAsia="Times New Roman" w:hAnsi="Arial" w:cs="Arial"/>
                <w:b/>
                <w:bCs/>
                <w:color w:val="000000"/>
                <w:sz w:val="24"/>
                <w:szCs w:val="24"/>
              </w:rPr>
            </w:pPr>
          </w:p>
        </w:tc>
        <w:tc>
          <w:tcPr>
            <w:tcW w:w="2295" w:type="dxa"/>
            <w:tcBorders>
              <w:top w:val="nil"/>
              <w:left w:val="single" w:sz="8" w:space="0" w:color="auto"/>
              <w:bottom w:val="single" w:sz="8" w:space="0" w:color="auto"/>
              <w:right w:val="single" w:sz="8" w:space="0" w:color="auto"/>
            </w:tcBorders>
            <w:shd w:val="clear" w:color="auto" w:fill="auto"/>
          </w:tcPr>
          <w:p w14:paraId="11E685ED" w14:textId="77777777" w:rsidR="001817D4" w:rsidRPr="00D539B0" w:rsidRDefault="001817D4" w:rsidP="001817D4">
            <w:pPr>
              <w:spacing w:after="0" w:line="240" w:lineRule="auto"/>
              <w:rPr>
                <w:rFonts w:ascii="Arial" w:eastAsia="Times New Roman" w:hAnsi="Arial" w:cs="Arial"/>
                <w:b/>
                <w:bCs/>
                <w:color w:val="000000"/>
                <w:sz w:val="24"/>
                <w:szCs w:val="24"/>
              </w:rPr>
            </w:pPr>
            <w:r w:rsidRPr="00D539B0">
              <w:rPr>
                <w:rFonts w:ascii="Arial" w:eastAsia="Times New Roman" w:hAnsi="Arial" w:cs="Arial"/>
                <w:b/>
                <w:bCs/>
                <w:color w:val="000000"/>
                <w:sz w:val="24"/>
                <w:szCs w:val="24"/>
              </w:rPr>
              <w:t xml:space="preserve">Total </w:t>
            </w:r>
          </w:p>
        </w:tc>
        <w:tc>
          <w:tcPr>
            <w:tcW w:w="3345" w:type="dxa"/>
            <w:tcBorders>
              <w:top w:val="nil"/>
              <w:left w:val="nil"/>
              <w:bottom w:val="single" w:sz="8" w:space="0" w:color="auto"/>
              <w:right w:val="nil"/>
            </w:tcBorders>
            <w:shd w:val="clear" w:color="auto" w:fill="auto"/>
          </w:tcPr>
          <w:p w14:paraId="53AC954F" w14:textId="77777777" w:rsidR="001817D4" w:rsidRPr="00D539B0" w:rsidRDefault="001817D4" w:rsidP="001817D4">
            <w:pPr>
              <w:spacing w:after="0" w:line="240" w:lineRule="auto"/>
              <w:rPr>
                <w:rFonts w:ascii="Arial" w:eastAsia="Times New Roman" w:hAnsi="Arial" w:cs="Arial"/>
                <w:b/>
                <w:bCs/>
                <w:color w:val="000000"/>
                <w:sz w:val="24"/>
                <w:szCs w:val="24"/>
              </w:rPr>
            </w:pPr>
          </w:p>
        </w:tc>
        <w:tc>
          <w:tcPr>
            <w:tcW w:w="1123" w:type="dxa"/>
            <w:tcBorders>
              <w:top w:val="nil"/>
              <w:left w:val="single" w:sz="8" w:space="0" w:color="auto"/>
              <w:bottom w:val="single" w:sz="8" w:space="0" w:color="auto"/>
              <w:right w:val="single" w:sz="8" w:space="0" w:color="auto"/>
            </w:tcBorders>
            <w:shd w:val="clear" w:color="auto" w:fill="auto"/>
          </w:tcPr>
          <w:p w14:paraId="1EE8EB17" w14:textId="77777777" w:rsidR="001817D4" w:rsidRPr="00D539B0" w:rsidRDefault="001817D4" w:rsidP="001817D4">
            <w:pPr>
              <w:spacing w:after="0" w:line="240" w:lineRule="auto"/>
              <w:rPr>
                <w:rFonts w:ascii="Arial" w:eastAsia="Times New Roman" w:hAnsi="Arial" w:cs="Arial"/>
                <w:b/>
                <w:bCs/>
                <w:color w:val="000000"/>
                <w:sz w:val="24"/>
                <w:szCs w:val="24"/>
              </w:rPr>
            </w:pPr>
          </w:p>
        </w:tc>
        <w:tc>
          <w:tcPr>
            <w:tcW w:w="1084" w:type="dxa"/>
            <w:tcBorders>
              <w:top w:val="nil"/>
              <w:left w:val="nil"/>
              <w:bottom w:val="single" w:sz="8" w:space="0" w:color="auto"/>
              <w:right w:val="nil"/>
            </w:tcBorders>
            <w:shd w:val="clear" w:color="auto" w:fill="auto"/>
          </w:tcPr>
          <w:p w14:paraId="688FA0B4" w14:textId="77777777" w:rsidR="001817D4" w:rsidRPr="00D539B0" w:rsidRDefault="001817D4" w:rsidP="001817D4">
            <w:pPr>
              <w:spacing w:after="0" w:line="240" w:lineRule="auto"/>
              <w:rPr>
                <w:rFonts w:ascii="Arial" w:eastAsia="Times New Roman" w:hAnsi="Arial" w:cs="Arial"/>
                <w:b/>
                <w:bCs/>
                <w:color w:val="000000"/>
                <w:sz w:val="24"/>
                <w:szCs w:val="24"/>
              </w:rPr>
            </w:pPr>
          </w:p>
        </w:tc>
        <w:tc>
          <w:tcPr>
            <w:tcW w:w="1551" w:type="dxa"/>
            <w:tcBorders>
              <w:top w:val="nil"/>
              <w:left w:val="single" w:sz="8" w:space="0" w:color="auto"/>
              <w:bottom w:val="single" w:sz="8" w:space="0" w:color="auto"/>
              <w:right w:val="single" w:sz="8" w:space="0" w:color="auto"/>
            </w:tcBorders>
            <w:shd w:val="clear" w:color="auto" w:fill="auto"/>
          </w:tcPr>
          <w:p w14:paraId="691500F0" w14:textId="77777777" w:rsidR="001817D4" w:rsidRPr="00D539B0" w:rsidRDefault="001817D4" w:rsidP="001817D4">
            <w:pPr>
              <w:spacing w:after="0" w:line="240" w:lineRule="auto"/>
              <w:rPr>
                <w:rFonts w:ascii="Arial" w:eastAsia="Times New Roman" w:hAnsi="Arial" w:cs="Arial"/>
                <w:b/>
                <w:bCs/>
                <w:color w:val="000000"/>
                <w:sz w:val="24"/>
                <w:szCs w:val="24"/>
              </w:rPr>
            </w:pPr>
            <w:r w:rsidRPr="00D539B0">
              <w:rPr>
                <w:rFonts w:ascii="Arial" w:eastAsia="Times New Roman" w:hAnsi="Arial" w:cs="Arial"/>
                <w:b/>
                <w:bCs/>
                <w:color w:val="000000"/>
                <w:sz w:val="24"/>
                <w:szCs w:val="24"/>
              </w:rPr>
              <w:t>£18,639,507</w:t>
            </w:r>
          </w:p>
        </w:tc>
      </w:tr>
      <w:tr w:rsidR="001817D4" w:rsidRPr="006E29C5" w14:paraId="505CC988" w14:textId="77777777" w:rsidTr="00D539B0">
        <w:trPr>
          <w:trHeight w:val="290"/>
        </w:trPr>
        <w:tc>
          <w:tcPr>
            <w:tcW w:w="282" w:type="dxa"/>
            <w:tcBorders>
              <w:top w:val="nil"/>
              <w:left w:val="nil"/>
              <w:bottom w:val="nil"/>
              <w:right w:val="nil"/>
            </w:tcBorders>
            <w:shd w:val="clear" w:color="auto" w:fill="auto"/>
            <w:hideMark/>
          </w:tcPr>
          <w:p w14:paraId="4334C731" w14:textId="77777777" w:rsidR="001817D4" w:rsidRPr="006E29C5" w:rsidRDefault="001817D4" w:rsidP="001817D4">
            <w:pPr>
              <w:spacing w:after="0" w:line="240" w:lineRule="auto"/>
              <w:rPr>
                <w:rFonts w:ascii="Arial" w:eastAsia="Times New Roman" w:hAnsi="Arial" w:cs="Arial"/>
                <w:color w:val="000000"/>
                <w:sz w:val="24"/>
                <w:szCs w:val="24"/>
              </w:rPr>
            </w:pPr>
          </w:p>
        </w:tc>
        <w:tc>
          <w:tcPr>
            <w:tcW w:w="2295" w:type="dxa"/>
            <w:tcBorders>
              <w:top w:val="nil"/>
              <w:left w:val="nil"/>
              <w:bottom w:val="nil"/>
              <w:right w:val="nil"/>
            </w:tcBorders>
            <w:shd w:val="clear" w:color="auto" w:fill="auto"/>
            <w:hideMark/>
          </w:tcPr>
          <w:p w14:paraId="5ACA68DC" w14:textId="77777777" w:rsidR="001817D4" w:rsidRPr="006E29C5" w:rsidRDefault="001817D4" w:rsidP="001817D4">
            <w:pPr>
              <w:spacing w:after="0" w:line="240" w:lineRule="auto"/>
              <w:rPr>
                <w:rFonts w:ascii="Arial" w:eastAsia="Times New Roman" w:hAnsi="Arial" w:cs="Arial"/>
                <w:sz w:val="24"/>
                <w:szCs w:val="24"/>
              </w:rPr>
            </w:pPr>
          </w:p>
        </w:tc>
        <w:tc>
          <w:tcPr>
            <w:tcW w:w="3345" w:type="dxa"/>
            <w:tcBorders>
              <w:top w:val="nil"/>
              <w:left w:val="nil"/>
              <w:bottom w:val="nil"/>
              <w:right w:val="nil"/>
            </w:tcBorders>
            <w:shd w:val="clear" w:color="auto" w:fill="auto"/>
            <w:hideMark/>
          </w:tcPr>
          <w:p w14:paraId="22259365" w14:textId="77777777" w:rsidR="001817D4" w:rsidRPr="006E29C5" w:rsidRDefault="001817D4" w:rsidP="001817D4">
            <w:pPr>
              <w:spacing w:after="0" w:line="240" w:lineRule="auto"/>
              <w:rPr>
                <w:rFonts w:ascii="Arial" w:eastAsia="Times New Roman" w:hAnsi="Arial" w:cs="Arial"/>
                <w:sz w:val="24"/>
                <w:szCs w:val="24"/>
              </w:rPr>
            </w:pPr>
          </w:p>
        </w:tc>
        <w:tc>
          <w:tcPr>
            <w:tcW w:w="1123" w:type="dxa"/>
            <w:tcBorders>
              <w:top w:val="nil"/>
              <w:left w:val="nil"/>
              <w:bottom w:val="nil"/>
              <w:right w:val="nil"/>
            </w:tcBorders>
            <w:shd w:val="clear" w:color="auto" w:fill="auto"/>
            <w:hideMark/>
          </w:tcPr>
          <w:p w14:paraId="16944A82" w14:textId="77777777" w:rsidR="001817D4" w:rsidRPr="006E29C5" w:rsidRDefault="001817D4" w:rsidP="001817D4">
            <w:pPr>
              <w:spacing w:after="0" w:line="240" w:lineRule="auto"/>
              <w:rPr>
                <w:rFonts w:ascii="Arial" w:eastAsia="Times New Roman" w:hAnsi="Arial" w:cs="Arial"/>
                <w:sz w:val="24"/>
                <w:szCs w:val="24"/>
              </w:rPr>
            </w:pPr>
          </w:p>
        </w:tc>
        <w:tc>
          <w:tcPr>
            <w:tcW w:w="1084" w:type="dxa"/>
            <w:tcBorders>
              <w:top w:val="nil"/>
              <w:left w:val="nil"/>
              <w:bottom w:val="nil"/>
              <w:right w:val="nil"/>
            </w:tcBorders>
            <w:shd w:val="clear" w:color="auto" w:fill="auto"/>
            <w:hideMark/>
          </w:tcPr>
          <w:p w14:paraId="51FB1546" w14:textId="77777777" w:rsidR="001817D4" w:rsidRPr="006E29C5" w:rsidRDefault="001817D4" w:rsidP="001817D4">
            <w:pPr>
              <w:spacing w:after="0" w:line="240" w:lineRule="auto"/>
              <w:rPr>
                <w:rFonts w:ascii="Arial" w:eastAsia="Times New Roman" w:hAnsi="Arial" w:cs="Arial"/>
                <w:sz w:val="24"/>
                <w:szCs w:val="24"/>
              </w:rPr>
            </w:pPr>
          </w:p>
        </w:tc>
        <w:tc>
          <w:tcPr>
            <w:tcW w:w="1551" w:type="dxa"/>
            <w:tcBorders>
              <w:top w:val="nil"/>
              <w:left w:val="nil"/>
              <w:bottom w:val="nil"/>
              <w:right w:val="nil"/>
            </w:tcBorders>
            <w:shd w:val="clear" w:color="auto" w:fill="auto"/>
            <w:hideMark/>
          </w:tcPr>
          <w:p w14:paraId="286BF32D" w14:textId="77777777" w:rsidR="001817D4" w:rsidRPr="006E29C5" w:rsidRDefault="001817D4" w:rsidP="001817D4">
            <w:pPr>
              <w:spacing w:after="0" w:line="240" w:lineRule="auto"/>
              <w:rPr>
                <w:rFonts w:ascii="Arial" w:eastAsia="Times New Roman" w:hAnsi="Arial" w:cs="Arial"/>
                <w:sz w:val="24"/>
                <w:szCs w:val="24"/>
              </w:rPr>
            </w:pPr>
          </w:p>
        </w:tc>
      </w:tr>
    </w:tbl>
    <w:p w14:paraId="4C902DE3" w14:textId="77777777" w:rsidR="00D539B0" w:rsidRDefault="00D539B0" w:rsidP="001817D4">
      <w:pPr>
        <w:pStyle w:val="Default"/>
        <w:rPr>
          <w:b/>
          <w:bCs/>
        </w:rPr>
      </w:pPr>
    </w:p>
    <w:p w14:paraId="711AF22B" w14:textId="0CEBC924" w:rsidR="001817D4" w:rsidRPr="006E29C5" w:rsidRDefault="001817D4" w:rsidP="001817D4">
      <w:pPr>
        <w:pStyle w:val="Default"/>
        <w:rPr>
          <w:b/>
          <w:bCs/>
        </w:rPr>
      </w:pPr>
      <w:r w:rsidRPr="006E29C5">
        <w:rPr>
          <w:b/>
          <w:bCs/>
        </w:rPr>
        <w:t xml:space="preserve">Value for Money </w:t>
      </w:r>
    </w:p>
    <w:p w14:paraId="31C93EFA" w14:textId="77777777" w:rsidR="001817D4" w:rsidRPr="006E29C5" w:rsidRDefault="001817D4" w:rsidP="001817D4">
      <w:pPr>
        <w:pStyle w:val="Default"/>
      </w:pPr>
    </w:p>
    <w:p w14:paraId="1081D145" w14:textId="4AEB66BA" w:rsidR="001817D4" w:rsidRPr="006E29C5" w:rsidRDefault="001817D4" w:rsidP="001817D4">
      <w:pPr>
        <w:pStyle w:val="Default"/>
      </w:pPr>
      <w:r w:rsidRPr="006E29C5">
        <w:t>CW&amp;C</w:t>
      </w:r>
      <w:r w:rsidR="00D539B0">
        <w:t xml:space="preserve"> Skills &amp; Employment team</w:t>
      </w:r>
      <w:r w:rsidRPr="006E29C5">
        <w:t xml:space="preserve"> works closely with other AEB and ESF providers and referral stakeholders to ensure the curriculum available is efficient and avoids duplication of provision or activity.</w:t>
      </w:r>
    </w:p>
    <w:p w14:paraId="5F45EC60" w14:textId="77777777" w:rsidR="001817D4" w:rsidRPr="006E29C5" w:rsidRDefault="001817D4" w:rsidP="001817D4">
      <w:pPr>
        <w:pStyle w:val="Default"/>
      </w:pPr>
    </w:p>
    <w:p w14:paraId="188A1471" w14:textId="77777777" w:rsidR="001817D4" w:rsidRPr="006E29C5" w:rsidRDefault="001817D4" w:rsidP="001817D4">
      <w:pPr>
        <w:pStyle w:val="Default"/>
      </w:pPr>
      <w:r w:rsidRPr="006E29C5">
        <w:t xml:space="preserve">We aim to provide effective courses that encourage participation which in turn leads to increased and improved progression opportunities. </w:t>
      </w:r>
    </w:p>
    <w:p w14:paraId="043EE64E" w14:textId="77777777" w:rsidR="001817D4" w:rsidRPr="006E29C5" w:rsidRDefault="001817D4" w:rsidP="001817D4">
      <w:pPr>
        <w:pStyle w:val="Default"/>
      </w:pPr>
    </w:p>
    <w:p w14:paraId="7C15FB19" w14:textId="77777777" w:rsidR="001817D4" w:rsidRPr="006E29C5" w:rsidRDefault="001817D4" w:rsidP="001817D4">
      <w:pPr>
        <w:pStyle w:val="Default"/>
        <w:rPr>
          <w:b/>
          <w:bCs/>
        </w:rPr>
      </w:pPr>
      <w:r w:rsidRPr="006E29C5">
        <w:rPr>
          <w:b/>
          <w:bCs/>
        </w:rPr>
        <w:t xml:space="preserve">In Kind Resources </w:t>
      </w:r>
    </w:p>
    <w:p w14:paraId="724EFA32" w14:textId="77777777" w:rsidR="001817D4" w:rsidRPr="006E29C5" w:rsidRDefault="001817D4" w:rsidP="001817D4">
      <w:pPr>
        <w:pStyle w:val="Default"/>
      </w:pPr>
    </w:p>
    <w:p w14:paraId="5AE143C7" w14:textId="43D0B93F" w:rsidR="001817D4" w:rsidRPr="006E29C5" w:rsidRDefault="001817D4" w:rsidP="001817D4">
      <w:pPr>
        <w:pStyle w:val="Default"/>
      </w:pPr>
      <w:r w:rsidRPr="006E29C5">
        <w:t>It is difficult to quantify the value of all in kind resources, the added value of the knowledge of partners and sub</w:t>
      </w:r>
      <w:r w:rsidR="00D539B0">
        <w:t>-</w:t>
      </w:r>
      <w:r w:rsidRPr="006E29C5">
        <w:t xml:space="preserve">contractors over and above that of the council enhances the learner experience. </w:t>
      </w:r>
    </w:p>
    <w:p w14:paraId="0EF20DA0" w14:textId="77777777" w:rsidR="001817D4" w:rsidRPr="006E29C5" w:rsidRDefault="001817D4" w:rsidP="001817D4">
      <w:pPr>
        <w:pStyle w:val="Default"/>
      </w:pPr>
    </w:p>
    <w:p w14:paraId="77016EEA" w14:textId="2A0D209E" w:rsidR="001817D4" w:rsidRPr="006E29C5" w:rsidRDefault="001817D4" w:rsidP="001817D4">
      <w:pPr>
        <w:pStyle w:val="Default"/>
      </w:pPr>
      <w:r w:rsidRPr="006E29C5">
        <w:t xml:space="preserve">Other examples of in-kind resources include staff in other departments who support </w:t>
      </w:r>
      <w:r w:rsidR="00D539B0">
        <w:t xml:space="preserve">the development of the service with their expertise </w:t>
      </w:r>
      <w:r w:rsidR="00400C68">
        <w:t>and</w:t>
      </w:r>
      <w:r w:rsidR="00D539B0">
        <w:t xml:space="preserve"> support </w:t>
      </w:r>
      <w:r w:rsidRPr="006E29C5">
        <w:t xml:space="preserve">learners that have disabilities to access and complete a course, or organisations across the borough that advertise and promote courses for free. </w:t>
      </w:r>
    </w:p>
    <w:p w14:paraId="0D090544" w14:textId="77777777" w:rsidR="001817D4" w:rsidRPr="006E29C5" w:rsidRDefault="001817D4" w:rsidP="001817D4">
      <w:pPr>
        <w:pStyle w:val="Default"/>
      </w:pPr>
    </w:p>
    <w:p w14:paraId="2E1BB7BA" w14:textId="757621CF" w:rsidR="001817D4" w:rsidRPr="006E29C5" w:rsidRDefault="001817D4" w:rsidP="001817D4">
      <w:pPr>
        <w:rPr>
          <w:rFonts w:ascii="Arial" w:hAnsi="Arial" w:cs="Arial"/>
          <w:sz w:val="24"/>
          <w:szCs w:val="24"/>
        </w:rPr>
      </w:pPr>
      <w:r w:rsidRPr="006E29C5">
        <w:rPr>
          <w:rFonts w:ascii="Arial" w:hAnsi="Arial" w:cs="Arial"/>
          <w:sz w:val="24"/>
          <w:szCs w:val="24"/>
        </w:rPr>
        <w:t>Volunteers are both a cost saving and in-kind resource. Volunteers provide additional support</w:t>
      </w:r>
      <w:r w:rsidR="00557EA6">
        <w:rPr>
          <w:rFonts w:ascii="Arial" w:hAnsi="Arial" w:cs="Arial"/>
          <w:sz w:val="24"/>
          <w:szCs w:val="24"/>
        </w:rPr>
        <w:t xml:space="preserve"> in Work Zones both in the office and sourcing job vacancies for our customers.  </w:t>
      </w:r>
      <w:r w:rsidR="00557EA6">
        <w:rPr>
          <w:rFonts w:ascii="Arial" w:hAnsi="Arial" w:cs="Arial"/>
          <w:sz w:val="24"/>
          <w:szCs w:val="24"/>
        </w:rPr>
        <w:lastRenderedPageBreak/>
        <w:t>They provide additional support</w:t>
      </w:r>
      <w:r w:rsidRPr="006E29C5">
        <w:rPr>
          <w:rFonts w:ascii="Arial" w:hAnsi="Arial" w:cs="Arial"/>
          <w:sz w:val="24"/>
          <w:szCs w:val="24"/>
        </w:rPr>
        <w:t xml:space="preserve"> on open days, career fairs </w:t>
      </w:r>
      <w:r w:rsidR="00400C68" w:rsidRPr="006E29C5">
        <w:rPr>
          <w:rFonts w:ascii="Arial" w:hAnsi="Arial" w:cs="Arial"/>
          <w:sz w:val="24"/>
          <w:szCs w:val="24"/>
        </w:rPr>
        <w:t>and</w:t>
      </w:r>
      <w:r w:rsidRPr="006E29C5">
        <w:rPr>
          <w:rFonts w:ascii="Arial" w:hAnsi="Arial" w:cs="Arial"/>
          <w:sz w:val="24"/>
          <w:szCs w:val="24"/>
        </w:rPr>
        <w:t xml:space="preserve"> help promote learning across the borough.  All four Work Zones are supported by volunteers. </w:t>
      </w:r>
    </w:p>
    <w:p w14:paraId="786432FC" w14:textId="77777777" w:rsidR="001817D4" w:rsidRPr="006E29C5" w:rsidRDefault="001817D4" w:rsidP="001817D4">
      <w:pPr>
        <w:pStyle w:val="Default"/>
      </w:pPr>
      <w:r w:rsidRPr="006E29C5">
        <w:rPr>
          <w:b/>
          <w:bCs/>
        </w:rPr>
        <w:t xml:space="preserve">How will Pound Plus be monitored? </w:t>
      </w:r>
    </w:p>
    <w:p w14:paraId="3704D446" w14:textId="77777777" w:rsidR="001817D4" w:rsidRPr="006E29C5" w:rsidRDefault="001817D4" w:rsidP="001817D4">
      <w:pPr>
        <w:pStyle w:val="Default"/>
      </w:pPr>
    </w:p>
    <w:p w14:paraId="4F505C78" w14:textId="36578413" w:rsidR="001817D4" w:rsidRPr="006E29C5" w:rsidRDefault="001817D4" w:rsidP="001817D4">
      <w:pPr>
        <w:pStyle w:val="Default"/>
      </w:pPr>
      <w:r w:rsidRPr="006E29C5">
        <w:t xml:space="preserve">The Pound Plus activity will be monitored through the service’s annual self-assessment process. We </w:t>
      </w:r>
      <w:r w:rsidR="00557EA6">
        <w:t xml:space="preserve">will </w:t>
      </w:r>
      <w:r w:rsidRPr="006E29C5">
        <w:t>also ask the same from our sub-contractors</w:t>
      </w:r>
      <w:r w:rsidR="00557EA6">
        <w:t xml:space="preserve"> through their own self-assessment reporting.</w:t>
      </w:r>
    </w:p>
    <w:p w14:paraId="58F835AB" w14:textId="77777777" w:rsidR="00E137E0" w:rsidRPr="006E29C5" w:rsidRDefault="00F91E32" w:rsidP="001817D4">
      <w:pPr>
        <w:rPr>
          <w:rFonts w:ascii="Arial" w:hAnsi="Arial" w:cs="Arial"/>
          <w:sz w:val="24"/>
          <w:szCs w:val="24"/>
        </w:rPr>
      </w:pPr>
      <w:r w:rsidRPr="006E29C5">
        <w:rPr>
          <w:rFonts w:ascii="Arial" w:hAnsi="Arial" w:cs="Arial"/>
          <w:sz w:val="24"/>
          <w:szCs w:val="24"/>
        </w:rPr>
        <w:t xml:space="preserve"> </w:t>
      </w:r>
    </w:p>
    <w:sectPr w:rsidR="00E137E0" w:rsidRPr="006E29C5"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276F7"/>
    <w:rsid w:val="00152002"/>
    <w:rsid w:val="001817D4"/>
    <w:rsid w:val="00253971"/>
    <w:rsid w:val="00255DEB"/>
    <w:rsid w:val="00400C68"/>
    <w:rsid w:val="004953FB"/>
    <w:rsid w:val="004C7F9B"/>
    <w:rsid w:val="00557EA6"/>
    <w:rsid w:val="00612D75"/>
    <w:rsid w:val="006842F3"/>
    <w:rsid w:val="006A4C97"/>
    <w:rsid w:val="006E29C5"/>
    <w:rsid w:val="0073180D"/>
    <w:rsid w:val="00821EC6"/>
    <w:rsid w:val="00971002"/>
    <w:rsid w:val="00A2284F"/>
    <w:rsid w:val="00A47E73"/>
    <w:rsid w:val="00B65BC6"/>
    <w:rsid w:val="00BB316F"/>
    <w:rsid w:val="00BD40C6"/>
    <w:rsid w:val="00BF6F66"/>
    <w:rsid w:val="00D006CC"/>
    <w:rsid w:val="00D539B0"/>
    <w:rsid w:val="00DC4A17"/>
    <w:rsid w:val="00DF2CC2"/>
    <w:rsid w:val="00E137E0"/>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2022-05-03T15:46:00Z</dcterms:created>
  <dcterms:modified xsi:type="dcterms:W3CDTF">2022-05-03T15:46:00Z</dcterms:modified>
</cp:coreProperties>
</file>